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0.svg" ContentType="image/svg+xml"/>
  <Override PartName="/word/media/image12.svg" ContentType="image/svg+xml"/>
  <Override PartName="/word/media/image14.svg" ContentType="image/svg+xml"/>
  <Override PartName="/word/media/image16.svg" ContentType="image/svg+xml"/>
  <Override PartName="/word/media/image18.svg" ContentType="image/svg+xml"/>
  <Override PartName="/word/media/image2.svg" ContentType="image/svg+xml"/>
  <Override PartName="/word/media/image20.svg" ContentType="image/svg+xml"/>
  <Override PartName="/word/media/image21.svg" ContentType="image/svg+xml"/>
  <Override PartName="/word/media/image23.svg" ContentType="image/svg+xml"/>
  <Override PartName="/word/media/image25.svg" ContentType="image/svg+xml"/>
  <Override PartName="/word/media/image27.svg" ContentType="image/svg+xml"/>
  <Override PartName="/word/media/image29.svg" ContentType="image/svg+xml"/>
  <Override PartName="/word/media/image31.svg" ContentType="image/svg+xml"/>
  <Override PartName="/word/media/image33.svg" ContentType="image/svg+xml"/>
  <Override PartName="/word/media/image35.svg" ContentType="image/svg+xml"/>
  <Override PartName="/word/media/image38.svg" ContentType="image/svg+xml"/>
  <Override PartName="/word/media/image4.svg" ContentType="image/svg+xml"/>
  <Override PartName="/word/media/image40.svg" ContentType="image/svg+xml"/>
  <Override PartName="/word/media/image43.svg" ContentType="image/svg+xml"/>
  <Override PartName="/word/media/image45.svg" ContentType="image/svg+xml"/>
  <Override PartName="/word/media/image47.svg" ContentType="image/svg+xml"/>
  <Override PartName="/word/media/image49.svg" ContentType="image/svg+xml"/>
  <Override PartName="/word/media/image6.svg" ContentType="image/svg+xml"/>
  <Override PartName="/word/media/image8.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6691E">
      <w:pPr>
        <w:jc w:val="center"/>
        <w:rPr>
          <w:rFonts w:hint="default" w:ascii="Times New Roman" w:hAnsi="Times New Roman" w:cs="Times New Roman"/>
          <w:b/>
          <w:bCs/>
          <w:sz w:val="52"/>
          <w:szCs w:val="52"/>
        </w:rPr>
      </w:pPr>
      <w:r>
        <w:rPr>
          <w:rFonts w:hint="default" w:ascii="Times New Roman" w:hAnsi="Times New Roman" w:cs="Times New Roman"/>
          <w:b/>
          <w:bCs/>
          <w:sz w:val="52"/>
          <w:szCs w:val="52"/>
        </w:rPr>
        <w:t>STRAP TRADE</w:t>
      </w:r>
    </w:p>
    <w:p w14:paraId="298B85C2">
      <w:pPr>
        <w:jc w:val="center"/>
        <w:rPr>
          <w:rFonts w:hint="default" w:ascii="Times New Roman" w:hAnsi="Times New Roman" w:cs="Times New Roman"/>
          <w:sz w:val="28"/>
          <w:szCs w:val="28"/>
        </w:rPr>
      </w:pPr>
      <w:r>
        <w:rPr>
          <w:rFonts w:hint="default" w:ascii="Times New Roman" w:hAnsi="Times New Roman" w:cs="Times New Roman"/>
          <w:sz w:val="28"/>
          <w:szCs w:val="28"/>
        </w:rPr>
        <w:t>September 17, 2026</w:t>
      </w:r>
    </w:p>
    <w:p w14:paraId="68971F7E">
      <w:pPr>
        <w:spacing w:before="200" w:after="0"/>
        <w:jc w:val="center"/>
        <w:rPr>
          <w:rFonts w:hint="default" w:ascii="Times New Roman" w:hAnsi="Times New Roman" w:cs="Times New Roman"/>
          <w:sz w:val="28"/>
          <w:szCs w:val="28"/>
        </w:rPr>
      </w:pPr>
      <w:r>
        <w:rPr>
          <w:rFonts w:hint="default" w:ascii="Times New Roman" w:hAnsi="Times New Roman" w:cs="Times New Roman"/>
          <w:sz w:val="28"/>
          <w:szCs w:val="28"/>
        </w:rPr>
        <w:br/>
        <w:t>StrapTrade.xyz</w:t>
      </w:r>
      <w:r>
        <w:rPr>
          <w:rFonts w:hint="default" w:ascii="Times New Roman" w:hAnsi="Times New Roman" w:cs="Times New Roman"/>
          <w:sz w:val="28"/>
          <w:szCs w:val="28"/>
        </w:rPr>
      </w:r>
      <w:r>
        <w:rPr>
          <w:rFonts w:hint="default" w:ascii="Times New Roman" w:hAnsi="Times New Roman" w:cs="Times New Roman"/>
        </w:rPr>
      </w:r>
      <w:r>
        <w:rPr>
          <w:rFonts w:hint="default" w:ascii="Times New Roman" w:hAnsi="Times New Roman" w:cs="Times New Roman"/>
        </w:rPr>
      </w:r>
      <w:r>
        <w:rPr>
          <w:rFonts w:hint="default" w:ascii="Times New Roman" w:hAnsi="Times New Roman" w:cs="Times New Roman"/>
        </w:rPr>
      </w:r>
      <w:r>
        <w:rPr>
          <w:rStyle w:val="9"/>
          <w:rFonts w:hint="default" w:ascii="Times New Roman" w:hAnsi="Times New Roman"/>
          <w:sz w:val="28"/>
          <w:szCs w:val="28"/>
        </w:rPr>
      </w:r>
      <w:r>
        <w:rPr>
          <w:rStyle w:val="9"/>
          <w:rFonts w:hint="default" w:ascii="Times New Roman" w:hAnsi="Times New Roman" w:cs="Times New Roman"/>
          <w:sz w:val="28"/>
          <w:szCs w:val="28"/>
        </w:rPr>
      </w:r>
      <w:r>
        <w:rPr>
          <w:rStyle w:val="9"/>
          <w:rFonts w:hint="default" w:ascii="Times New Roman" w:hAnsi="Times New Roman" w:cs="Times New Roman"/>
          <w:sz w:val="28"/>
          <w:szCs w:val="28"/>
        </w:rPr>
      </w:r>
      <w:r>
        <w:rPr>
          <w:rFonts w:hint="default" w:ascii="Times New Roman" w:hAnsi="Times New Roman" w:cs="Times New Roman"/>
          <w:sz w:val="28"/>
          <w:szCs w:val="28"/>
        </w:rPr>
      </w:r>
    </w:p>
    <w:p w14:paraId="72D73020">
      <w:pPr>
        <w:jc w:val="center"/>
        <w:rPr>
          <w:rFonts w:hint="default" w:ascii="Times New Roman" w:hAnsi="Times New Roman" w:cs="Times New Roman"/>
          <w:sz w:val="32"/>
          <w:szCs w:val="32"/>
        </w:rPr>
      </w:pPr>
    </w:p>
    <w:p w14:paraId="1664A114">
      <w:pPr>
        <w:jc w:val="center"/>
        <w:rPr>
          <w:rFonts w:hint="default" w:ascii="Times New Roman" w:hAnsi="Times New Roman" w:cs="Times New Roman"/>
          <w:sz w:val="32"/>
          <w:szCs w:val="32"/>
        </w:rPr>
      </w:pPr>
    </w:p>
    <w:p w14:paraId="2376BAA6">
      <w:pPr>
        <w:jc w:val="center"/>
        <w:rPr>
          <w:rFonts w:hint="default" w:ascii="Times New Roman" w:hAnsi="Times New Roman" w:cs="Times New Roman"/>
          <w:sz w:val="32"/>
          <w:szCs w:val="32"/>
        </w:rPr>
      </w:pPr>
      <w:r>
        <w:rPr>
          <w:rFonts w:hint="default" w:ascii="Times New Roman" w:hAnsi="Times New Roman" w:cs="Times New Roman"/>
          <w:sz w:val="32"/>
          <w:szCs w:val="32"/>
        </w:rPr>
        <w:t>Abstract</w:t>
      </w:r>
      <w:r>
        <w:rPr>
          <w:rFonts w:hint="default" w:ascii="Times New Roman" w:hAnsi="Times New Roman" w:cs="Times New Roman"/>
          <w:sz w:val="32"/>
          <w:szCs w:val="32"/>
        </w:rPr>
        <w:br/>
      </w:r>
    </w:p>
    <w:p w14:paraId="4FEF736F">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textAlignment w:val="auto"/>
        <w:rPr>
          <w:rFonts w:hint="default" w:ascii="Times New Roman" w:hAnsi="Times New Roman" w:cs="Times New Roman"/>
          <w:color w:val="0E101A"/>
        </w:rPr>
      </w:pPr>
      <w:r>
        <w:rPr>
          <w:rFonts w:hint="default" w:ascii="Times New Roman" w:hAnsi="Times New Roman"/>
          <w:color w:val="0E101A"/>
        </w:rPr>
        <w:t>As the NFT ecosystem evolves into a multi-billion-dollar digital asset class, traders continue to face significant limitations, ranging from illiquidity to fragmented pricing and the lack of advanced financial instruments.</w:t>
      </w:r>
      <w:r>
        <w:rPr>
          <w:rFonts w:hint="default"/>
          <w:color w:val="0E101A"/>
          <w:lang w:val="en-US"/>
        </w:rPr>
        <w:t xml:space="preserve"> </w:t>
      </w:r>
      <w:r>
        <w:rPr>
          <w:rFonts w:hint="default" w:ascii="Times New Roman" w:hAnsi="Times New Roman" w:cs="Times New Roman"/>
          <w:color w:val="0E101A"/>
        </w:rPr>
        <w:t>Traditional NFT markets offer only basic buying and selling, forcing traders to rely on platforms that lack scalable mechanisms for leverage, hedging, or price discovery. This limitation restricts open-market efficiency and prevents NFTs from functioning as fully tradable financial assets. StrapTrade addresses these flaws by introducing a decentralized perpetual trading infrastructure deliberately built for NFTs. Through synthetic liquidity, oracle-secured pricing, and an on-chain margin engine, StrapTrade facilitates transparent, efficient market price discovery while enabling users to long and short NFT collections without transferring ownership of the underlying assets. This protocol establishes the foundation for a new class of high-performance, fully on-chain NFT derivatives, unlocking liquidity, risk management tools, and advanced trading capabilities for the next generation of digital markets.</w:t>
      </w:r>
      <w:r>
        <w:rPr>
          <w:rFonts w:hint="default" w:ascii="Times New Roman" w:hAnsi="Times New Roman" w:cs="Times New Roman"/>
          <w:color w:val="0E101A"/>
        </w:rPr>
        <w:br/>
      </w:r>
      <w:r>
        <w:rPr>
          <w:rFonts w:hint="default" w:ascii="Times New Roman" w:hAnsi="Times New Roman" w:cs="Times New Roman"/>
          <w:color w:val="0E101A"/>
        </w:rPr>
        <w:br/>
      </w:r>
      <w:r>
        <w:rPr>
          <w:rFonts w:hint="default" w:ascii="Times New Roman" w:hAnsi="Times New Roman" w:cs="Times New Roman"/>
          <w:color w:val="0E101A"/>
        </w:rPr>
        <w:br/>
      </w:r>
      <w:r>
        <w:rPr>
          <w:rFonts w:hint="default" w:ascii="Times New Roman" w:hAnsi="Times New Roman" w:cs="Times New Roman"/>
          <w:color w:val="0E101A"/>
        </w:rPr>
        <w:br/>
      </w:r>
    </w:p>
    <w:p w14:paraId="26152BDA">
      <w:pPr>
        <w:pStyle w:val="10"/>
        <w:keepNext w:val="0"/>
        <w:keepLines w:val="0"/>
        <w:widowControl/>
        <w:suppressLineNumbers w:val="0"/>
        <w:spacing w:before="0" w:beforeAutospacing="0" w:after="0" w:afterAutospacing="0"/>
        <w:rPr>
          <w:rStyle w:val="11"/>
          <w:rFonts w:hint="default" w:ascii="Times New Roman" w:hAnsi="Times New Roman" w:cs="Times New Roman"/>
          <w:color w:val="0E101A"/>
          <w:sz w:val="32"/>
          <w:szCs w:val="32"/>
        </w:rPr>
      </w:pPr>
      <w:r>
        <w:rPr>
          <w:rStyle w:val="11"/>
          <w:rFonts w:hint="default" w:ascii="Times New Roman" w:hAnsi="Times New Roman" w:cs="Times New Roman"/>
          <w:color w:val="0E101A"/>
          <w:sz w:val="32"/>
          <w:szCs w:val="32"/>
        </w:rPr>
        <w:t>1</w:t>
      </w:r>
      <w:r>
        <w:rPr>
          <w:rFonts w:hint="default" w:ascii="Times New Roman" w:hAnsi="Times New Roman" w:cs="Times New Roman"/>
          <w:color w:val="0E101A"/>
          <w:sz w:val="32"/>
          <w:szCs w:val="32"/>
        </w:rPr>
        <w:t xml:space="preserve"> </w:t>
      </w:r>
      <w:r>
        <w:rPr>
          <w:rStyle w:val="11"/>
          <w:rFonts w:hint="default" w:ascii="Times New Roman" w:hAnsi="Times New Roman" w:cs="Times New Roman"/>
          <w:color w:val="0E101A"/>
          <w:sz w:val="32"/>
          <w:szCs w:val="32"/>
        </w:rPr>
        <w:t>INTRODUCTION</w:t>
      </w:r>
    </w:p>
    <w:p w14:paraId="3943470E">
      <w:pPr>
        <w:pStyle w:val="10"/>
        <w:keepNext w:val="0"/>
        <w:keepLines w:val="0"/>
        <w:widowControl/>
        <w:suppressLineNumbers w:val="0"/>
        <w:spacing w:before="0" w:beforeAutospacing="0" w:after="0" w:afterAutospacing="0"/>
        <w:rPr>
          <w:rStyle w:val="11"/>
          <w:rFonts w:hint="default" w:ascii="Times New Roman" w:hAnsi="Times New Roman" w:cs="Times New Roman"/>
          <w:color w:val="0E101A"/>
        </w:rPr>
      </w:pPr>
    </w:p>
    <w:p w14:paraId="6310F4DC">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The NFT trading ecosystem continues to face persistent challenges around liquidity and market efficiency. Despite the growth of digital collectibles into a multi-billion-dollar asset class, the underlying market structure remains limited to simple buy-and-sell interactions. Traditional NFT marketplaces face constraints </w:t>
      </w:r>
      <w:r>
        <w:rPr>
          <w:rFonts w:hint="default" w:cs="Times New Roman"/>
          <w:color w:val="0E101A"/>
          <w:lang w:val="en-US"/>
        </w:rPr>
        <w:t>due to</w:t>
      </w:r>
      <w:r>
        <w:rPr>
          <w:rFonts w:hint="default" w:ascii="Times New Roman" w:hAnsi="Times New Roman" w:cs="Times New Roman"/>
          <w:color w:val="0E101A"/>
        </w:rPr>
        <w:t xml:space="preserve"> illiquidity, scattered order flow, and a lack of advanced financial tools. Without mechanisms for leverage, hedging, or standard price discovery, Traders face limitations in effectively allocating their capital. These challenges reduce market participation and prevent NFTs from functioning as mature financial assets.</w:t>
      </w:r>
    </w:p>
    <w:p w14:paraId="735BE919">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The core challenge lies in establishing a </w:t>
      </w:r>
      <w:r>
        <w:rPr>
          <w:rFonts w:hint="default" w:cs="Times New Roman"/>
          <w:color w:val="0E101A"/>
          <w:lang w:val="en-US"/>
        </w:rPr>
        <w:t>reliable</w:t>
      </w:r>
      <w:r>
        <w:rPr>
          <w:rFonts w:hint="default" w:ascii="Times New Roman" w:hAnsi="Times New Roman" w:cs="Times New Roman"/>
          <w:color w:val="0E101A"/>
        </w:rPr>
        <w:t xml:space="preserve"> trading infrastructure that can transform inherently illiquid NFT collections into liquid, market-efficient financial instruments despite fundamental limitations in valuation consistency, execution speed, and market depth across NFT ecosystems. Achieving this requires a verifiable mechanism for pricing NFTs, executing synthetic trades, and managing risk in a fully on-chain</w:t>
      </w:r>
      <w:r>
        <w:rPr>
          <w:rFonts w:hint="default" w:cs="Times New Roman"/>
          <w:color w:val="0E101A"/>
          <w:lang w:val="en-US"/>
        </w:rPr>
        <w:t>, decentralized</w:t>
      </w:r>
      <w:r>
        <w:rPr>
          <w:rFonts w:hint="default" w:ascii="Times New Roman" w:hAnsi="Times New Roman" w:cs="Times New Roman"/>
          <w:color w:val="0E101A"/>
        </w:rPr>
        <w:t xml:space="preserve"> environment. In the context of NFTs, this is particularly complex due to irregular trading volumes, wide price dispersion, an</w:t>
      </w:r>
      <w:r>
        <w:rPr>
          <w:rFonts w:hint="default" w:cs="Times New Roman"/>
          <w:color w:val="0E101A"/>
          <w:lang w:val="en-US"/>
        </w:rPr>
        <w:t>d slow sales velocitty</w:t>
      </w:r>
      <w:r>
        <w:rPr>
          <w:rFonts w:hint="default" w:ascii="Times New Roman" w:hAnsi="Times New Roman" w:cs="Times New Roman"/>
          <w:color w:val="0E101A"/>
        </w:rPr>
        <w:t>.</w:t>
      </w:r>
      <w:r>
        <w:rPr>
          <w:rFonts w:hint="default" w:ascii="Times New Roman" w:hAnsi="Times New Roman" w:cs="Times New Roman"/>
          <w:color w:val="0E101A"/>
        </w:rPr>
        <w:br/>
      </w:r>
    </w:p>
    <w:p w14:paraId="63962C4F">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A Comparative Overview of Architectural Choices in Next-Generation DEX Platforms;</w:t>
      </w:r>
    </w:p>
    <w:p w14:paraId="5F8447E7">
      <w:pPr>
        <w:pStyle w:val="10"/>
        <w:keepNext w:val="0"/>
        <w:keepLines w:val="0"/>
        <w:widowControl/>
        <w:numPr>
          <w:ilvl w:val="0"/>
          <w:numId w:val="1"/>
        </w:numPr>
        <w:suppressLineNumbers w:val="0"/>
        <w:spacing w:before="0" w:beforeAutospacing="0" w:after="0" w:afterAutospacing="0"/>
        <w:ind w:left="420" w:leftChars="0" w:hanging="420" w:firstLineChars="0"/>
        <w:rPr>
          <w:rFonts w:hint="default" w:ascii="Times New Roman" w:hAnsi="Times New Roman" w:cs="Times New Roman"/>
          <w:color w:val="0E101A"/>
        </w:rPr>
      </w:pPr>
      <w:r>
        <w:rPr>
          <w:rStyle w:val="11"/>
          <w:rFonts w:hint="default" w:ascii="Times New Roman" w:hAnsi="Times New Roman" w:cs="Times New Roman"/>
          <w:color w:val="0E101A"/>
        </w:rPr>
        <w:t xml:space="preserve"> Hyperliquid</w:t>
      </w:r>
      <w:r>
        <w:rPr>
          <w:rFonts w:hint="default" w:ascii="Times New Roman" w:hAnsi="Times New Roman" w:cs="Times New Roman"/>
          <w:color w:val="0E101A"/>
        </w:rPr>
        <w:t xml:space="preserve"> — Hyperliquid is a purpose-built Layer-1 blockchain explicitly designed for </w:t>
      </w:r>
      <w:r>
        <w:rPr>
          <w:rFonts w:hint="default" w:ascii="Times New Roman" w:hAnsi="Times New Roman" w:cs="Times New Roman"/>
          <w:i/>
          <w:iCs/>
          <w:color w:val="0E101A"/>
        </w:rPr>
        <w:t xml:space="preserve">low-latency </w:t>
      </w:r>
      <w:r>
        <w:rPr>
          <w:rFonts w:hint="default" w:ascii="Times New Roman" w:hAnsi="Times New Roman" w:cs="Times New Roman"/>
          <w:color w:val="0E101A"/>
        </w:rPr>
        <w:t>derivatives trading. It achieves verifiability through a tightly integrated consensus and execution environment, enabling rapid block production and high-frequency order matching. Its performance advantages stem from specialization, but this also means security depends on Hyperliquid’s own validator set rather than a mature base layer like Ethereum, creating trade-offs between speed and depth of decentralization.</w:t>
      </w:r>
      <w:r>
        <w:rPr>
          <w:rFonts w:hint="default" w:ascii="Times New Roman" w:hAnsi="Times New Roman" w:cs="Times New Roman"/>
          <w:color w:val="0E101A"/>
        </w:rPr>
        <w:br/>
      </w:r>
    </w:p>
    <w:p w14:paraId="798383E2">
      <w:pPr>
        <w:pStyle w:val="10"/>
        <w:keepNext w:val="0"/>
        <w:keepLines w:val="0"/>
        <w:widowControl/>
        <w:numPr>
          <w:ilvl w:val="0"/>
          <w:numId w:val="1"/>
        </w:numPr>
        <w:suppressLineNumbers w:val="0"/>
        <w:spacing w:before="0" w:beforeAutospacing="0" w:after="0" w:afterAutospacing="0"/>
        <w:ind w:left="420" w:leftChars="0" w:hanging="420" w:firstLineChars="0"/>
        <w:rPr>
          <w:rFonts w:hint="default" w:ascii="Times New Roman" w:hAnsi="Times New Roman" w:cs="Times New Roman"/>
          <w:color w:val="0E101A"/>
        </w:rPr>
      </w:pPr>
      <w:r>
        <w:rPr>
          <w:rStyle w:val="11"/>
          <w:rFonts w:hint="default" w:ascii="Times New Roman" w:hAnsi="Times New Roman" w:cs="Times New Roman"/>
          <w:color w:val="0E101A"/>
        </w:rPr>
        <w:t xml:space="preserve"> Aster DEX</w:t>
      </w:r>
      <w:r>
        <w:rPr>
          <w:rFonts w:hint="default" w:ascii="Times New Roman" w:hAnsi="Times New Roman" w:cs="Times New Roman"/>
          <w:color w:val="0E101A"/>
        </w:rPr>
        <w:t xml:space="preserve"> — Aster DEX uses an off-chain orderbook and matching engine, allowing traders to submit signed orders that are matched off-chain and later settled on-chain via smart contracts. This hybrid architecture reduces latency and operational costs by avoiding complete on-chain execution for each order while the blockchain verifies settlement correctness. However, because the matching process occurs off-chain, users must trust the operator for order-sequencing fairness, censorship resistance, and timestamp integrity—introducing centralization risks not present in fully verifiable computation systems.</w:t>
      </w:r>
      <w:r>
        <w:rPr>
          <w:rFonts w:hint="default" w:ascii="Times New Roman" w:hAnsi="Times New Roman" w:cs="Times New Roman"/>
          <w:color w:val="0E101A"/>
        </w:rPr>
        <w:br/>
      </w:r>
    </w:p>
    <w:p w14:paraId="3E543584">
      <w:pPr>
        <w:pStyle w:val="10"/>
        <w:keepNext w:val="0"/>
        <w:keepLines w:val="0"/>
        <w:widowControl/>
        <w:numPr>
          <w:ilvl w:val="0"/>
          <w:numId w:val="1"/>
        </w:numPr>
        <w:suppressLineNumbers w:val="0"/>
        <w:spacing w:before="0" w:beforeAutospacing="0" w:after="0" w:afterAutospacing="0"/>
        <w:ind w:left="420" w:leftChars="0" w:hanging="420" w:firstLineChars="0"/>
        <w:rPr>
          <w:rFonts w:hint="default" w:ascii="Times New Roman" w:hAnsi="Times New Roman" w:cs="Times New Roman"/>
          <w:color w:val="0E101A"/>
        </w:rPr>
      </w:pPr>
      <w:r>
        <w:rPr>
          <w:rStyle w:val="11"/>
          <w:rFonts w:hint="default" w:ascii="Times New Roman" w:hAnsi="Times New Roman" w:cs="Times New Roman"/>
          <w:color w:val="0E101A"/>
        </w:rPr>
        <w:t xml:space="preserve"> Lighter </w:t>
      </w:r>
      <w:r>
        <w:rPr>
          <w:rFonts w:hint="default" w:ascii="Times New Roman" w:hAnsi="Times New Roman" w:cs="Times New Roman"/>
          <w:color w:val="0E101A"/>
        </w:rPr>
        <w:t>— Lighter employs an application-specific</w:t>
      </w:r>
      <w:r>
        <w:rPr>
          <w:rFonts w:hint="default" w:ascii="Times New Roman" w:hAnsi="Times New Roman" w:cs="Times New Roman"/>
          <w:i/>
          <w:iCs/>
          <w:color w:val="0E101A"/>
        </w:rPr>
        <w:t xml:space="preserve"> SNARK</w:t>
      </w:r>
      <w:r>
        <w:rPr>
          <w:rFonts w:hint="default" w:ascii="Times New Roman" w:hAnsi="Times New Roman" w:cs="Times New Roman"/>
          <w:color w:val="0E101A"/>
        </w:rPr>
        <w:t xml:space="preserve"> proving system that generates succinct proofs for all trading operations—such as order matching, risk checks, and account updates. Instead of relying on redundant computation across many nodes, Cryptographic verification enforces correctness. This approach combines the security and neutrality of Ethereum settlement with high-performance execution, offering a trustless alternative to off-chain matching engines and a more scalable design than general-purpose blockchains</w:t>
      </w:r>
      <w:r>
        <w:rPr>
          <w:rFonts w:hint="default" w:ascii="Times New Roman" w:hAnsi="Times New Roman" w:cs="Times New Roman"/>
          <w:color w:val="0E101A"/>
          <w:lang w:val="en-US"/>
        </w:rPr>
        <w:t>.</w:t>
      </w:r>
      <w:r>
        <w:rPr>
          <w:rFonts w:hint="default" w:ascii="Times New Roman" w:hAnsi="Times New Roman" w:cs="Times New Roman"/>
          <w:color w:val="0E101A"/>
        </w:rPr>
        <w:br/>
      </w:r>
    </w:p>
    <w:p w14:paraId="45798E4E">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Despite rapid innovation in decentralized trading, most modern derivatives platforms continue to replicate the same technical architecture with only marginal improvements. Whether they rely on high-speed Layer-1 chains, off-chain matching engines, or SNARK-based verification, their core objective remains identical: optimizing trading for cryptocurrencies. This creates an ecosystem where platforms compete for increm</w:t>
      </w:r>
      <w:r>
        <w:rPr>
          <w:rFonts w:hint="default" w:cs="Times New Roman"/>
          <w:color w:val="0E101A"/>
          <w:lang w:val="en-US"/>
        </w:rPr>
        <w:t xml:space="preserve"> </w:t>
      </w:r>
      <w:r>
        <w:rPr>
          <w:rFonts w:hint="default" w:ascii="Times New Roman" w:hAnsi="Times New Roman" w:cs="Times New Roman"/>
          <w:color w:val="0E101A"/>
        </w:rPr>
        <w:t>ental performance gains—slightly faster block times, slightly cheaper fees, marginally better order books—without introducing fundamentally new market opportunities. These approaches demonstrate meaningful engineering progress; however, they converge on the same underlying market</w:t>
      </w:r>
      <w:r>
        <w:rPr>
          <w:rFonts w:hint="default" w:ascii="Times New Roman" w:hAnsi="Times New Roman" w:cs="Times New Roman"/>
          <w:color w:val="0E101A"/>
          <w:lang w:val="en-US"/>
        </w:rPr>
        <w:t xml:space="preserve">; </w:t>
      </w:r>
      <w:r>
        <w:rPr>
          <w:rFonts w:hint="default" w:ascii="Times New Roman" w:hAnsi="Times New Roman" w:cs="Times New Roman"/>
          <w:color w:val="0E101A"/>
        </w:rPr>
        <w:t>“</w:t>
      </w:r>
      <w:r>
        <w:rPr>
          <w:rStyle w:val="11"/>
          <w:rFonts w:hint="default" w:ascii="Times New Roman" w:hAnsi="Times New Roman" w:cs="Times New Roman"/>
          <w:color w:val="0E101A"/>
        </w:rPr>
        <w:t xml:space="preserve">cryptocurrency </w:t>
      </w:r>
      <w:r>
        <w:rPr>
          <w:rStyle w:val="11"/>
          <w:rFonts w:hint="default" w:cs="Times New Roman"/>
          <w:color w:val="0E101A"/>
          <w:lang w:val="en-US"/>
        </w:rPr>
        <w:t xml:space="preserve"> </w:t>
      </w:r>
      <w:r>
        <w:rPr>
          <w:rStyle w:val="11"/>
          <w:rFonts w:hint="default" w:ascii="Times New Roman" w:hAnsi="Times New Roman" w:cs="Times New Roman"/>
          <w:color w:val="0E101A"/>
        </w:rPr>
        <w:t>perpetuals</w:t>
      </w:r>
      <w:r>
        <w:rPr>
          <w:rFonts w:hint="default" w:ascii="Times New Roman" w:hAnsi="Times New Roman" w:cs="Times New Roman"/>
          <w:color w:val="0E101A"/>
        </w:rPr>
        <w:t>,“ an already saturated and highly competitive segment dominated by established centralized and decentralized exchanges. As a result, most new platforms offer traders only marginal utility improvements rather than access to fundamentally new opportunities.</w:t>
      </w:r>
      <w:r>
        <w:rPr>
          <w:rFonts w:hint="default" w:ascii="Times New Roman" w:hAnsi="Times New Roman" w:cs="Times New Roman"/>
          <w:color w:val="0E101A"/>
        </w:rPr>
        <w:br/>
      </w:r>
    </w:p>
    <w:p w14:paraId="345D2C4C">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In contrast, the NFT sector represents a large, underexplored financial domain. While the NFT market comprises billions in stored value, it lacks the essential financial infrastructure that underpins mature asset classes. Core primitives such as perpetual futures, hedging mechanisms, short exposure, and synthetic liquidity remain absent from existing NFT markets. Current platforms support only basic spot transactions, leaving participants unable to manage portfolio risk, capture downside movements, or express leveraged directional views. This gap presents a unique opportunity for meaningful innovation. Rather than attempting incremental improvements within the crowded crypto-perpetual ecosystem, a derivatives platform can deliver substantially greater impact by enabling financialization of NFTs through </w:t>
      </w:r>
      <w:r>
        <w:rPr>
          <w:rFonts w:hint="default" w:cs="Times New Roman"/>
          <w:color w:val="0E101A"/>
          <w:lang w:val="en-US"/>
        </w:rPr>
        <w:t xml:space="preserve">decentralized </w:t>
      </w:r>
      <w:r>
        <w:rPr>
          <w:rFonts w:hint="default" w:ascii="Times New Roman" w:hAnsi="Times New Roman" w:cs="Times New Roman"/>
          <w:color w:val="0E101A"/>
        </w:rPr>
        <w:t>perpetual trading. Unlocking leverage, shorting, and continuous liquidity for NFT collections transforms them from inherently illiquid digital assets into markets capable of efficient price discovery and dynamic capital flow.</w:t>
      </w:r>
      <w:r>
        <w:rPr>
          <w:rFonts w:hint="default" w:ascii="Times New Roman" w:hAnsi="Times New Roman" w:cs="Times New Roman"/>
          <w:color w:val="0E101A"/>
        </w:rPr>
        <w:br/>
      </w:r>
    </w:p>
    <w:p w14:paraId="52476DDB">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To resolve these structural inefficiencies, StrapTrade introduces a</w:t>
      </w:r>
      <w:r>
        <w:rPr>
          <w:rFonts w:hint="default" w:cs="Times New Roman"/>
          <w:color w:val="0E101A"/>
          <w:lang w:val="en-US"/>
        </w:rPr>
        <w:t xml:space="preserve"> </w:t>
      </w:r>
      <w:r>
        <w:rPr>
          <w:rFonts w:hint="default" w:ascii="Times New Roman" w:hAnsi="Times New Roman" w:cs="Times New Roman"/>
          <w:color w:val="0E101A"/>
        </w:rPr>
        <w:t>d</w:t>
      </w:r>
      <w:r>
        <w:rPr>
          <w:rFonts w:hint="default" w:cs="Times New Roman"/>
          <w:color w:val="0E101A"/>
          <w:lang w:val="en-US"/>
        </w:rPr>
        <w:t>ecentralized</w:t>
      </w:r>
      <w:r>
        <w:rPr>
          <w:rFonts w:hint="default" w:ascii="Times New Roman" w:hAnsi="Times New Roman" w:cs="Times New Roman"/>
          <w:color w:val="0E101A"/>
        </w:rPr>
        <w:t xml:space="preserve"> perpetual trading protocol engineered specifically for NFT-based financial markets. The system provides a verifiable framework for converting illiquid NFT collections into liquid, continuously tradable synthetic assets through standardized pricing, on-chain risk engines, and oracle-driven valuation models. StrapTrade enables programmatic long and short exposure, leverage, and portfolio hedging without requiring transfer or custody of the underlying NFT. By establishing a deterministic execution environment for perpetual NFT markets—supported by decentralized pricing inputs, margin mechanics, and automated risk controls—the protocol delivers the foundational financial infrastructure for efficient price discovery, capital</w:t>
      </w:r>
      <w:r>
        <w:rPr>
          <w:rFonts w:hint="default" w:ascii="Times New Roman" w:hAnsi="Times New Roman" w:cs="Times New Roman"/>
          <w:color w:val="0E101A"/>
          <w:lang w:val="en-US"/>
        </w:rPr>
        <w:t xml:space="preserve"> </w:t>
      </w:r>
      <w:r>
        <w:rPr>
          <w:rFonts w:hint="default" w:ascii="Times New Roman" w:hAnsi="Times New Roman" w:cs="Times New Roman"/>
          <w:color w:val="0E101A"/>
        </w:rPr>
        <w:t>formation, and market depth within the NFT ecosystem.</w:t>
      </w:r>
    </w:p>
    <w:p w14:paraId="02207D41">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rPr>
        <w:br/>
      </w:r>
      <w:r>
        <w:rPr>
          <w:rFonts w:hint="default" w:ascii="Times New Roman" w:hAnsi="Times New Roman" w:cs="Times New Roman"/>
        </w:rPr>
        <w:br/>
      </w:r>
      <w:r>
        <w:rPr>
          <w:rFonts w:hint="default" w:ascii="Times New Roman" w:hAnsi="Times New Roman" w:cs="Times New Roman"/>
        </w:rPr>
        <w:br/>
      </w:r>
      <w:r>
        <w:rPr>
          <w:rStyle w:val="11"/>
          <w:rFonts w:hint="default" w:ascii="Times New Roman" w:hAnsi="Times New Roman" w:cs="Times New Roman"/>
          <w:color w:val="0E101A"/>
          <w:sz w:val="32"/>
          <w:szCs w:val="32"/>
        </w:rPr>
        <w:t>2 NFT MARKET CONTEXT</w:t>
      </w:r>
      <w:r>
        <w:rPr>
          <w:rFonts w:hint="default" w:ascii="Times New Roman" w:hAnsi="Times New Roman" w:cs="Times New Roman"/>
          <w:color w:val="0E101A"/>
          <w:sz w:val="32"/>
          <w:szCs w:val="32"/>
        </w:rPr>
        <w:t xml:space="preserve"> </w:t>
      </w:r>
      <w:r>
        <w:rPr>
          <w:rFonts w:hint="default" w:ascii="Times New Roman" w:hAnsi="Times New Roman" w:cs="Times New Roman"/>
          <w:color w:val="0E101A"/>
          <w:sz w:val="32"/>
          <w:szCs w:val="32"/>
        </w:rPr>
        <w:br/>
      </w:r>
    </w:p>
    <w:p w14:paraId="5CD04158">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2.1 Absence of NFT Derivative: </w:t>
      </w:r>
      <w:r>
        <w:rPr>
          <w:rFonts w:hint="default" w:ascii="Times New Roman" w:hAnsi="Times New Roman" w:cs="Times New Roman"/>
          <w:color w:val="0E101A"/>
        </w:rPr>
        <w:t>The NFT market lacks a mature derivatives ecosystem. Unlike cryptocurrencies, equities, foreign exchange, or commodities, where derivatives are essential for speculation, hedging, and capital efficiency, NFTs have no standardized derivative instruments. As a result:</w:t>
      </w:r>
    </w:p>
    <w:p w14:paraId="0BCE21C0">
      <w:pPr>
        <w:pStyle w:val="10"/>
        <w:keepNext w:val="0"/>
        <w:keepLines w:val="0"/>
        <w:widowControl/>
        <w:numPr>
          <w:ilvl w:val="0"/>
          <w:numId w:val="2"/>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Traders cannot take leveraged exposure to NFT collections.</w:t>
      </w:r>
    </w:p>
    <w:p w14:paraId="3E53B924">
      <w:pPr>
        <w:pStyle w:val="10"/>
        <w:keepNext w:val="0"/>
        <w:keepLines w:val="0"/>
        <w:widowControl/>
        <w:numPr>
          <w:ilvl w:val="0"/>
          <w:numId w:val="2"/>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Long-term holders cannot hedge downside risk.</w:t>
      </w:r>
    </w:p>
    <w:p w14:paraId="4109A462">
      <w:pPr>
        <w:pStyle w:val="10"/>
        <w:keepNext w:val="0"/>
        <w:keepLines w:val="0"/>
        <w:widowControl/>
        <w:numPr>
          <w:ilvl w:val="0"/>
          <w:numId w:val="2"/>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Institutional participants cannot enter at scale because risk management tools are absent.</w:t>
      </w:r>
      <w:r>
        <w:rPr>
          <w:rFonts w:hint="default" w:ascii="Times New Roman" w:hAnsi="Times New Roman" w:cs="Times New Roman"/>
          <w:color w:val="0E101A"/>
        </w:rPr>
        <w:br/>
      </w:r>
    </w:p>
    <w:p w14:paraId="5918AB36">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Consequently, NFTs behave more like collectibles</w:t>
      </w:r>
      <w:r>
        <w:rPr>
          <w:rFonts w:hint="default" w:cs="Times New Roman"/>
          <w:color w:val="0E101A"/>
          <w:lang w:val="en-US"/>
        </w:rPr>
        <w:t xml:space="preserve"> rather</w:t>
      </w:r>
      <w:r>
        <w:rPr>
          <w:rFonts w:hint="default" w:ascii="Times New Roman" w:hAnsi="Times New Roman" w:cs="Times New Roman"/>
          <w:color w:val="0E101A"/>
        </w:rPr>
        <w:t xml:space="preserve"> than financial assets, with limited liquidity and poor price discovery. Historical evidence from other asset classes shows that derivatives typically increase market liquidity by four to ten times after introduction. The absence of NFT derivatives is therefore a major structural constraint on market growth and efficiency.</w:t>
      </w:r>
      <w:r>
        <w:rPr>
          <w:rFonts w:hint="default" w:ascii="Times New Roman" w:hAnsi="Times New Roman" w:cs="Times New Roman"/>
          <w:color w:val="0E101A"/>
        </w:rPr>
        <w:br/>
      </w:r>
    </w:p>
    <w:p w14:paraId="182FD009">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2.2  Lack of On-chain Leverage Mechanisms:</w:t>
      </w:r>
      <w:r>
        <w:rPr>
          <w:rFonts w:hint="default" w:ascii="Times New Roman" w:hAnsi="Times New Roman" w:cs="Times New Roman"/>
          <w:color w:val="0E101A"/>
        </w:rPr>
        <w:t xml:space="preserve"> There are effectively no native on-chain systems that enable capital-efficient, leveraged exposure to NFTs. Current options are limited and imperfect:</w:t>
      </w:r>
    </w:p>
    <w:p w14:paraId="5DE9383A">
      <w:pPr>
        <w:pStyle w:val="10"/>
        <w:keepNext w:val="0"/>
        <w:keepLines w:val="0"/>
        <w:widowControl/>
        <w:numPr>
          <w:ilvl w:val="0"/>
          <w:numId w:val="3"/>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Borrowing against NFTs requires locking illiquid collateral and carries significant liquidation risk.</w:t>
      </w:r>
    </w:p>
    <w:p w14:paraId="1901F6F7">
      <w:pPr>
        <w:pStyle w:val="10"/>
        <w:keepNext w:val="0"/>
        <w:keepLines w:val="0"/>
        <w:widowControl/>
        <w:numPr>
          <w:ilvl w:val="0"/>
          <w:numId w:val="3"/>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Peer-to-peer lending is fragmented, expensive, and available mainly for the most extensive collections.</w:t>
      </w:r>
    </w:p>
    <w:p w14:paraId="16CABB3D">
      <w:pPr>
        <w:pStyle w:val="10"/>
        <w:keepNext w:val="0"/>
        <w:keepLines w:val="0"/>
        <w:widowControl/>
        <w:numPr>
          <w:ilvl w:val="0"/>
          <w:numId w:val="3"/>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Speculative flipping requires full ownership of NFTs, which is capital-intensive and operationally inefficient.</w:t>
      </w:r>
      <w:r>
        <w:rPr>
          <w:rFonts w:hint="default" w:ascii="Times New Roman" w:hAnsi="Times New Roman" w:cs="Times New Roman"/>
          <w:color w:val="0E101A"/>
        </w:rPr>
        <w:br/>
      </w:r>
    </w:p>
    <w:p w14:paraId="74652B13">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olor w:val="0E101A"/>
        </w:rPr>
        <w:t>No existing infrastructure supports everyday market needs, such as perpetual leverage positions without expiration.</w:t>
      </w:r>
      <w:r>
        <w:rPr>
          <w:rFonts w:hint="default" w:ascii="Times New Roman" w:hAnsi="Times New Roman" w:cs="Times New Roman"/>
          <w:color w:val="0E101A"/>
        </w:rPr>
        <w:t>The absence of leverage raises the capital barrier for traders, reduces trading volumes, and weakens price discovery. In short, without leverage, the market remains dominated by well-capitalized holders and fails to attract professional trading activity.</w:t>
      </w:r>
      <w:r>
        <w:rPr>
          <w:rFonts w:hint="default" w:ascii="Times New Roman" w:hAnsi="Times New Roman" w:cs="Times New Roman"/>
          <w:color w:val="0E101A"/>
        </w:rPr>
        <w:br/>
      </w:r>
    </w:p>
    <w:p w14:paraId="70AE4F2D">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2.3. No Reliable Hedging Instruments:</w:t>
      </w:r>
      <w:r>
        <w:rPr>
          <w:rFonts w:hint="default" w:ascii="Times New Roman" w:hAnsi="Times New Roman" w:cs="Times New Roman"/>
          <w:color w:val="0E101A"/>
        </w:rPr>
        <w:t xml:space="preserve"> NFT holders lack instruments to hedge:</w:t>
      </w:r>
    </w:p>
    <w:p w14:paraId="07316F0F">
      <w:pPr>
        <w:pStyle w:val="10"/>
        <w:keepNext w:val="0"/>
        <w:keepLines w:val="0"/>
        <w:widowControl/>
        <w:numPr>
          <w:ilvl w:val="0"/>
          <w:numId w:val="4"/>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Downside price risk for single collections.</w:t>
      </w:r>
    </w:p>
    <w:p w14:paraId="7D818246">
      <w:pPr>
        <w:pStyle w:val="10"/>
        <w:keepNext w:val="0"/>
        <w:keepLines w:val="0"/>
        <w:widowControl/>
        <w:numPr>
          <w:ilvl w:val="0"/>
          <w:numId w:val="4"/>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Volatility</w:t>
      </w:r>
      <w:r>
        <w:rPr>
          <w:rFonts w:hint="default" w:ascii="Times New Roman" w:hAnsi="Times New Roman" w:cs="Times New Roman"/>
          <w:color w:val="0E101A"/>
          <w:lang w:val="en-US"/>
        </w:rPr>
        <w:t xml:space="preserve"> is </w:t>
      </w:r>
      <w:r>
        <w:rPr>
          <w:rFonts w:hint="default" w:ascii="Times New Roman" w:hAnsi="Times New Roman" w:cs="Times New Roman"/>
          <w:color w:val="0E101A"/>
        </w:rPr>
        <w:t>driven by liquidity</w:t>
      </w:r>
      <w:r>
        <w:rPr>
          <w:rFonts w:hint="default" w:ascii="Times New Roman" w:hAnsi="Times New Roman" w:cs="Times New Roman"/>
          <w:color w:val="0E101A"/>
          <w:lang w:val="en-US"/>
        </w:rPr>
        <w:t xml:space="preserve"> drops</w:t>
      </w:r>
      <w:r>
        <w:rPr>
          <w:rFonts w:hint="default" w:ascii="Times New Roman" w:hAnsi="Times New Roman" w:cs="Times New Roman"/>
          <w:color w:val="0E101A"/>
        </w:rPr>
        <w:t xml:space="preserve"> or sudden floor collapses.</w:t>
      </w:r>
    </w:p>
    <w:p w14:paraId="7BEB5040">
      <w:pPr>
        <w:pStyle w:val="10"/>
        <w:keepNext w:val="0"/>
        <w:keepLines w:val="0"/>
        <w:widowControl/>
        <w:numPr>
          <w:ilvl w:val="0"/>
          <w:numId w:val="4"/>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Systemic market downturns that impact correlated collections.</w:t>
      </w:r>
      <w:r>
        <w:rPr>
          <w:rFonts w:hint="default" w:ascii="Times New Roman" w:hAnsi="Times New Roman" w:cs="Times New Roman"/>
          <w:color w:val="0E101A"/>
        </w:rPr>
        <w:br/>
      </w:r>
    </w:p>
    <w:p w14:paraId="4196D236">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In other asset markets, traders use perpetual contracts, options, and structured products to manage these risks and construct delta-neutral strategies. Since such mechanisms do not exist for NFTs, holders cannot protect value during corrections</w:t>
      </w:r>
      <w:r>
        <w:rPr>
          <w:rFonts w:hint="default" w:cs="Times New Roman"/>
          <w:color w:val="0E101A"/>
          <w:lang w:val="en-US"/>
        </w:rPr>
        <w:t xml:space="preserve"> and  </w:t>
      </w:r>
      <w:r>
        <w:rPr>
          <w:rFonts w:hint="default" w:ascii="Times New Roman" w:hAnsi="Times New Roman" w:cs="Times New Roman"/>
          <w:color w:val="0E101A"/>
        </w:rPr>
        <w:t>institutions cannot manage exposure</w:t>
      </w:r>
      <w:r>
        <w:rPr>
          <w:rFonts w:hint="default" w:cs="Times New Roman"/>
          <w:color w:val="0E101A"/>
          <w:lang w:val="en-US"/>
        </w:rPr>
        <w:t xml:space="preserve">. </w:t>
      </w:r>
      <w:r>
        <w:rPr>
          <w:rFonts w:hint="default" w:ascii="Times New Roman" w:hAnsi="Times New Roman" w:cs="Times New Roman"/>
          <w:color w:val="0E101A"/>
        </w:rPr>
        <w:t>This dynamic amplifies volatility, encourages panic selling, and reduces long-term investor confidence.</w:t>
      </w:r>
      <w:r>
        <w:rPr>
          <w:rFonts w:hint="default" w:ascii="Times New Roman" w:hAnsi="Times New Roman" w:cs="Times New Roman"/>
          <w:color w:val="0E101A"/>
        </w:rPr>
        <w:br/>
      </w:r>
    </w:p>
    <w:p w14:paraId="2FB6858D">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2.4. Fragmented Liquidity</w:t>
      </w:r>
      <w:r>
        <w:rPr>
          <w:rStyle w:val="11"/>
          <w:rFonts w:hint="default" w:cs="Times New Roman"/>
          <w:color w:val="0E101A"/>
          <w:lang w:val="en-US"/>
        </w:rPr>
        <w:t xml:space="preserve">: </w:t>
      </w:r>
      <w:r>
        <w:rPr>
          <w:rFonts w:hint="default" w:ascii="Times New Roman" w:hAnsi="Times New Roman" w:cs="Times New Roman"/>
          <w:color w:val="0E101A"/>
        </w:rPr>
        <w:t xml:space="preserve">NFT liquidity finds itself split across multiple venues, including </w:t>
      </w:r>
      <w:r>
        <w:rPr>
          <w:rFonts w:hint="default" w:ascii="Times New Roman" w:hAnsi="Times New Roman" w:cs="Times New Roman"/>
          <w:b/>
          <w:bCs/>
          <w:i w:val="0"/>
          <w:iCs w:val="0"/>
          <w:color w:val="0E101A"/>
        </w:rPr>
        <w:t>OpenSea</w:t>
      </w:r>
      <w:r>
        <w:rPr>
          <w:rFonts w:hint="default" w:ascii="Times New Roman" w:hAnsi="Times New Roman" w:cs="Times New Roman"/>
          <w:color w:val="0E101A"/>
        </w:rPr>
        <w:t xml:space="preserve">, </w:t>
      </w:r>
      <w:r>
        <w:rPr>
          <w:rFonts w:hint="default" w:ascii="Times New Roman" w:hAnsi="Times New Roman" w:cs="Times New Roman"/>
          <w:b/>
          <w:bCs/>
          <w:color w:val="0E101A"/>
        </w:rPr>
        <w:t>Blur</w:t>
      </w:r>
      <w:r>
        <w:rPr>
          <w:rFonts w:hint="default" w:ascii="Times New Roman" w:hAnsi="Times New Roman" w:cs="Times New Roman"/>
          <w:color w:val="0E101A"/>
        </w:rPr>
        <w:t xml:space="preserve">, </w:t>
      </w:r>
      <w:r>
        <w:rPr>
          <w:rFonts w:hint="default" w:ascii="Times New Roman" w:hAnsi="Times New Roman" w:cs="Times New Roman"/>
          <w:b/>
          <w:bCs/>
          <w:color w:val="0E101A"/>
        </w:rPr>
        <w:t>Magic Eden</w:t>
      </w:r>
      <w:r>
        <w:rPr>
          <w:rFonts w:hint="default" w:ascii="Times New Roman" w:hAnsi="Times New Roman" w:cs="Times New Roman"/>
          <w:color w:val="0E101A"/>
        </w:rPr>
        <w:t xml:space="preserve">, </w:t>
      </w:r>
      <w:r>
        <w:rPr>
          <w:rFonts w:hint="default" w:ascii="Times New Roman" w:hAnsi="Times New Roman" w:cs="Times New Roman"/>
          <w:b/>
          <w:bCs/>
          <w:color w:val="0E101A"/>
        </w:rPr>
        <w:t>x2y2</w:t>
      </w:r>
      <w:r>
        <w:rPr>
          <w:rFonts w:hint="default" w:ascii="Times New Roman" w:hAnsi="Times New Roman" w:cs="Times New Roman"/>
          <w:color w:val="0E101A"/>
        </w:rPr>
        <w:t xml:space="preserve">, </w:t>
      </w:r>
      <w:r>
        <w:rPr>
          <w:rFonts w:hint="default" w:ascii="Times New Roman" w:hAnsi="Times New Roman" w:cs="Times New Roman"/>
          <w:b/>
          <w:bCs/>
          <w:color w:val="0E101A"/>
        </w:rPr>
        <w:t>LooksRare</w:t>
      </w:r>
      <w:r>
        <w:rPr>
          <w:rFonts w:hint="default" w:ascii="Times New Roman" w:hAnsi="Times New Roman" w:cs="Times New Roman"/>
          <w:color w:val="0E101A"/>
        </w:rPr>
        <w:t xml:space="preserve">, and native Solana </w:t>
      </w:r>
      <w:r>
        <w:rPr>
          <w:rFonts w:hint="default" w:ascii="Times New Roman" w:hAnsi="Times New Roman" w:cs="Times New Roman"/>
          <w:color w:val="0E101A"/>
          <w:lang w:val="en-US"/>
        </w:rPr>
        <w:t>NFT marketplaces</w:t>
      </w:r>
      <w:r>
        <w:rPr>
          <w:rFonts w:hint="default" w:ascii="Times New Roman" w:hAnsi="Times New Roman" w:cs="Times New Roman"/>
          <w:color w:val="0E101A"/>
        </w:rPr>
        <w:t>. Each platform maintains different listings, bids, and orderbook depth. This fragmentation produces:</w:t>
      </w:r>
    </w:p>
    <w:p w14:paraId="082B1B0D">
      <w:pPr>
        <w:pStyle w:val="10"/>
        <w:keepNext w:val="0"/>
        <w:keepLines w:val="0"/>
        <w:widowControl/>
        <w:numPr>
          <w:ilvl w:val="0"/>
          <w:numId w:val="5"/>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Inconsistent prices across venues</w:t>
      </w:r>
      <w:r>
        <w:rPr>
          <w:rFonts w:hint="default" w:ascii="Times New Roman" w:hAnsi="Times New Roman" w:cs="Times New Roman"/>
          <w:color w:val="0E101A"/>
          <w:lang w:val="en-US"/>
        </w:rPr>
        <w:t xml:space="preserve"> </w:t>
      </w:r>
      <w:r>
        <w:rPr>
          <w:rFonts w:hint="default" w:ascii="Times New Roman" w:hAnsi="Times New Roman" w:cs="Times New Roman"/>
          <w:color w:val="0E101A"/>
        </w:rPr>
        <w:t>mak</w:t>
      </w:r>
      <w:r>
        <w:rPr>
          <w:rFonts w:hint="default" w:ascii="Times New Roman" w:hAnsi="Times New Roman" w:cs="Times New Roman"/>
          <w:color w:val="0E101A"/>
          <w:lang w:val="en-US"/>
        </w:rPr>
        <w:t>e it hard to determine</w:t>
      </w:r>
      <w:r>
        <w:rPr>
          <w:rFonts w:hint="default" w:ascii="Times New Roman" w:hAnsi="Times New Roman" w:cs="Times New Roman"/>
          <w:color w:val="0E101A"/>
        </w:rPr>
        <w:t xml:space="preserve"> a single, authoritative market value</w:t>
      </w:r>
      <w:r>
        <w:rPr>
          <w:rFonts w:hint="default" w:ascii="Times New Roman" w:hAnsi="Times New Roman" w:cs="Times New Roman"/>
          <w:color w:val="0E101A"/>
          <w:lang w:val="en-US"/>
        </w:rPr>
        <w:t xml:space="preserve">. </w:t>
      </w:r>
    </w:p>
    <w:p w14:paraId="249E7678">
      <w:pPr>
        <w:pStyle w:val="10"/>
        <w:keepNext w:val="0"/>
        <w:keepLines w:val="0"/>
        <w:widowControl/>
        <w:numPr>
          <w:ilvl w:val="0"/>
          <w:numId w:val="5"/>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Higher execution and risk for traders who must source liquidity collection by collection and platform by platform.</w:t>
      </w:r>
    </w:p>
    <w:p w14:paraId="5CC0DCC3">
      <w:pPr>
        <w:pStyle w:val="10"/>
        <w:keepNext w:val="0"/>
        <w:keepLines w:val="0"/>
        <w:widowControl/>
        <w:numPr>
          <w:ilvl w:val="0"/>
          <w:numId w:val="5"/>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Easier conditions for manipulation, since thin liquidity on one marketplace can distort perceived value.</w:t>
      </w:r>
      <w:r>
        <w:rPr>
          <w:rFonts w:hint="default" w:ascii="Times New Roman" w:hAnsi="Times New Roman" w:cs="Times New Roman"/>
          <w:color w:val="0E101A"/>
        </w:rPr>
        <w:br/>
      </w:r>
    </w:p>
    <w:p w14:paraId="5808855B">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By contrast, liquid markets converge liquidity through aggregation and centralized order books or liquidity routers. NFTs lack that single liquidity layer, and the result is structurally lower tradability and higher friction for any derivative built on top of the underlying markets.</w:t>
      </w:r>
      <w:r>
        <w:rPr>
          <w:rFonts w:hint="default" w:ascii="Times New Roman" w:hAnsi="Times New Roman" w:cs="Times New Roman"/>
          <w:color w:val="0E101A"/>
        </w:rPr>
        <w:br/>
      </w:r>
    </w:p>
    <w:p w14:paraId="5639FBC2">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2.5. Weak Real-Time Price Discovery</w:t>
      </w:r>
      <w:r>
        <w:rPr>
          <w:rStyle w:val="11"/>
          <w:rFonts w:hint="default" w:cs="Times New Roman"/>
          <w:color w:val="0E101A"/>
          <w:lang w:val="en-US"/>
        </w:rPr>
        <w:t xml:space="preserve">: </w:t>
      </w:r>
      <w:r>
        <w:rPr>
          <w:rFonts w:hint="default" w:ascii="Times New Roman" w:hAnsi="Times New Roman" w:cs="Times New Roman"/>
          <w:color w:val="0E101A"/>
        </w:rPr>
        <w:t>Current NFT valuation relies primarily on isolated floor listings and intermittent sale events. That approach has several failings:</w:t>
      </w:r>
    </w:p>
    <w:p w14:paraId="70E93F1B">
      <w:pPr>
        <w:pStyle w:val="10"/>
        <w:keepNext w:val="0"/>
        <w:keepLines w:val="0"/>
        <w:widowControl/>
        <w:numPr>
          <w:ilvl w:val="0"/>
          <w:numId w:val="6"/>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Single listings can dramatically</w:t>
      </w:r>
      <w:r>
        <w:rPr>
          <w:rFonts w:hint="default" w:ascii="Times New Roman" w:hAnsi="Times New Roman" w:cs="Times New Roman"/>
          <w:color w:val="0E101A"/>
          <w:lang w:val="en-US"/>
        </w:rPr>
        <w:t xml:space="preserve"> </w:t>
      </w:r>
      <w:r>
        <w:rPr>
          <w:rFonts w:hint="default" w:ascii="Times New Roman" w:hAnsi="Times New Roman" w:cs="Times New Roman"/>
          <w:color w:val="0E101A"/>
        </w:rPr>
        <w:t>swing perceived value.</w:t>
      </w:r>
    </w:p>
    <w:p w14:paraId="2F78414B">
      <w:pPr>
        <w:pStyle w:val="10"/>
        <w:keepNext w:val="0"/>
        <w:keepLines w:val="0"/>
        <w:widowControl/>
        <w:numPr>
          <w:ilvl w:val="0"/>
          <w:numId w:val="6"/>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Low-frequency trading means price signals are noisy and unreliable.</w:t>
      </w:r>
    </w:p>
    <w:p w14:paraId="41F36192">
      <w:pPr>
        <w:pStyle w:val="10"/>
        <w:keepNext w:val="0"/>
        <w:keepLines w:val="0"/>
        <w:widowControl/>
        <w:numPr>
          <w:ilvl w:val="0"/>
          <w:numId w:val="6"/>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Oracle feeds that attempt to publish market prices suffer from inconsistent data and slow updates.</w:t>
      </w:r>
    </w:p>
    <w:p w14:paraId="7B92C5C9">
      <w:pPr>
        <w:pStyle w:val="10"/>
        <w:keepNext w:val="0"/>
        <w:keepLines w:val="0"/>
        <w:widowControl/>
        <w:numPr>
          <w:ilvl w:val="0"/>
          <w:numId w:val="6"/>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Traditional floor-based valuation does not account for orderbook depth or listing dynamics.</w:t>
      </w:r>
      <w:r>
        <w:rPr>
          <w:rFonts w:hint="default" w:ascii="Times New Roman" w:hAnsi="Times New Roman" w:cs="Times New Roman"/>
          <w:color w:val="0E101A"/>
        </w:rPr>
        <w:br/>
      </w:r>
    </w:p>
    <w:p w14:paraId="455C9D6D">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Robust derivatives require continuous, trustworthy mark prices for funding calculations, margining, and liquidations. At present, NFT markets cannot reliably supply such marks, which historically has prevented the development of scalable, leveraged products.</w:t>
      </w:r>
      <w:r>
        <w:rPr>
          <w:rFonts w:hint="default" w:ascii="Times New Roman" w:hAnsi="Times New Roman" w:cs="Times New Roman"/>
          <w:color w:val="0E101A"/>
        </w:rPr>
        <w:br/>
      </w:r>
    </w:p>
    <w:p w14:paraId="2CA1ABC0">
      <w:pPr>
        <w:pStyle w:val="10"/>
        <w:keepNext w:val="0"/>
        <w:keepLines w:val="0"/>
        <w:widowControl/>
        <w:suppressLineNumbers w:val="0"/>
        <w:spacing w:before="0" w:beforeAutospacing="0" w:after="0" w:afterAutospacing="0"/>
        <w:rPr>
          <w:rFonts w:hint="default" w:ascii="Times New Roman" w:hAnsi="Times New Roman" w:cs="Times New Roman"/>
          <w:color w:val="0E101A"/>
          <w:sz w:val="24"/>
          <w:szCs w:val="24"/>
        </w:rPr>
      </w:pPr>
      <w:r>
        <w:rPr>
          <w:rFonts w:hint="default" w:ascii="Times New Roman" w:hAnsi="Times New Roman" w:cs="Times New Roman"/>
          <w:color w:val="0E101A"/>
        </w:rPr>
        <w:t xml:space="preserve">These five structural failures create a substantial market opportunity. </w:t>
      </w:r>
      <w:r>
        <w:rPr>
          <w:rFonts w:hint="default" w:cs="Times New Roman"/>
          <w:color w:val="0E101A"/>
          <w:lang w:val="en-US"/>
        </w:rPr>
        <w:t>Simply</w:t>
      </w:r>
      <w:r>
        <w:rPr>
          <w:rFonts w:hint="default" w:ascii="Times New Roman" w:hAnsi="Times New Roman" w:cs="Times New Roman"/>
          <w:color w:val="0E101A"/>
        </w:rPr>
        <w:t>, the addressable derivatives gap in the NFT ecosystem exceeds</w:t>
      </w:r>
      <w:r>
        <w:rPr>
          <w:rFonts w:hint="default" w:ascii="Times New Roman" w:hAnsi="Times New Roman" w:cs="Times New Roman"/>
          <w:color w:val="0E101A"/>
          <w:lang w:val="en-US"/>
        </w:rPr>
        <w:t xml:space="preserve"> </w:t>
      </w:r>
      <w:r>
        <w:rPr>
          <w:rFonts w:hint="default" w:ascii="Times New Roman" w:hAnsi="Times New Roman" w:cs="Times New Roman"/>
          <w:b/>
          <w:bCs/>
          <w:i w:val="0"/>
          <w:iCs w:val="0"/>
          <w:color w:val="0E101A"/>
          <w:u w:val="none"/>
        </w:rPr>
        <w:t>$2 billion</w:t>
      </w:r>
      <w:r>
        <w:rPr>
          <w:rFonts w:hint="default" w:ascii="Times New Roman" w:hAnsi="Times New Roman" w:cs="Times New Roman"/>
          <w:color w:val="0E101A"/>
        </w:rPr>
        <w:t xml:space="preserve">. That estimate reflects the unrealized value that </w:t>
      </w:r>
      <w:r>
        <w:rPr>
          <w:rFonts w:hint="default" w:ascii="Times New Roman" w:hAnsi="Times New Roman" w:cs="Times New Roman"/>
          <w:color w:val="0E101A"/>
          <w:sz w:val="24"/>
          <w:szCs w:val="24"/>
        </w:rPr>
        <w:t>derivatives historically unlock by increasing liquidity, lowering capital requirements, and enabling professional participation. Bringing derivatives to NFTs, therefore, has four significant effects:</w:t>
      </w:r>
    </w:p>
    <w:p w14:paraId="1213DE8D">
      <w:pPr>
        <w:keepNext w:val="0"/>
        <w:keepLines w:val="0"/>
        <w:widowControl/>
        <w:numPr>
          <w:ilvl w:val="0"/>
          <w:numId w:val="7"/>
        </w:numPr>
        <w:suppressLineNumbers w:val="0"/>
        <w:spacing w:before="0" w:beforeAutospacing="0" w:after="0" w:afterAutospacing="0"/>
        <w:ind w:left="720" w:leftChars="0" w:hanging="360" w:firstLineChars="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It improves liquidity by allowing market makers and leveraged traders to participate.</w:t>
      </w:r>
    </w:p>
    <w:p w14:paraId="274D9079">
      <w:pPr>
        <w:keepNext w:val="0"/>
        <w:keepLines w:val="0"/>
        <w:widowControl/>
        <w:numPr>
          <w:ilvl w:val="0"/>
          <w:numId w:val="7"/>
        </w:numPr>
        <w:suppressLineNumbers w:val="0"/>
        <w:spacing w:before="0" w:beforeAutospacing="0" w:after="0" w:afterAutospacing="0"/>
        <w:ind w:left="720" w:leftChars="0" w:hanging="360" w:firstLineChars="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It lowers entry costs by permitting fractional and leverage exposure rather than full ownership.</w:t>
      </w:r>
    </w:p>
    <w:p w14:paraId="29425FF3">
      <w:pPr>
        <w:keepNext w:val="0"/>
        <w:keepLines w:val="0"/>
        <w:widowControl/>
        <w:numPr>
          <w:ilvl w:val="0"/>
          <w:numId w:val="7"/>
        </w:numPr>
        <w:suppressLineNumbers w:val="0"/>
        <w:spacing w:before="0" w:beforeAutospacing="0" w:after="0" w:afterAutospacing="0"/>
        <w:ind w:left="720" w:leftChars="0" w:hanging="360" w:firstLineChars="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It enhances price discovery by creating continuous, actionable market signals.</w:t>
      </w:r>
    </w:p>
    <w:p w14:paraId="54F64058">
      <w:pPr>
        <w:keepNext w:val="0"/>
        <w:keepLines w:val="0"/>
        <w:widowControl/>
        <w:numPr>
          <w:ilvl w:val="0"/>
          <w:numId w:val="7"/>
        </w:numPr>
        <w:suppressLineNumbers w:val="0"/>
        <w:spacing w:before="0" w:beforeAutospacing="0" w:after="0" w:afterAutospacing="0"/>
        <w:ind w:left="720" w:leftChars="0" w:hanging="360" w:firstLineChars="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It opens institutional pathways by providing standard risk management tools and transparent settlement mecha</w:t>
      </w:r>
      <w:r>
        <w:rPr>
          <w:rFonts w:hint="default" w:ascii="Times New Roman" w:hAnsi="Times New Roman" w:cs="Times New Roman"/>
          <w:color w:val="0E101A"/>
          <w:sz w:val="24"/>
          <w:szCs w:val="24"/>
          <w:lang w:val="en-US"/>
        </w:rPr>
        <w:t xml:space="preserve">nics. </w:t>
      </w:r>
    </w:p>
    <w:p w14:paraId="3944250E">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sz w:val="24"/>
          <w:szCs w:val="24"/>
        </w:rPr>
        <w:br/>
      </w:r>
      <w:r>
        <w:rPr>
          <w:rFonts w:hint="default" w:ascii="Times New Roman" w:hAnsi="Times New Roman" w:cs="Times New Roman"/>
          <w:color w:val="0E101A"/>
          <w:sz w:val="24"/>
          <w:szCs w:val="24"/>
        </w:rPr>
        <w:br/>
      </w:r>
      <w:r>
        <w:rPr>
          <w:rFonts w:hint="default" w:ascii="Times New Roman" w:hAnsi="Times New Roman" w:cs="Times New Roman"/>
          <w:color w:val="0E101A"/>
          <w:sz w:val="24"/>
          <w:szCs w:val="24"/>
        </w:rPr>
        <w:br/>
      </w:r>
      <w:r>
        <w:rPr>
          <w:rStyle w:val="11"/>
          <w:rFonts w:hint="default" w:ascii="Times New Roman" w:hAnsi="Times New Roman" w:cs="Times New Roman"/>
          <w:color w:val="0E101A"/>
          <w:sz w:val="32"/>
          <w:szCs w:val="32"/>
        </w:rPr>
        <w:t>3. STRAPTRADE PROTOCOL OVERVIEW</w:t>
      </w:r>
      <w:r>
        <w:rPr>
          <w:rStyle w:val="11"/>
          <w:rFonts w:hint="default" w:ascii="Times New Roman" w:hAnsi="Times New Roman" w:cs="Times New Roman"/>
          <w:color w:val="0E101A"/>
        </w:rPr>
        <w:br/>
      </w:r>
    </w:p>
    <w:p w14:paraId="7E2CBE62">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StrapTrade Protocol is designed as a</w:t>
      </w:r>
      <w:r>
        <w:rPr>
          <w:rFonts w:hint="default" w:cs="Times New Roman"/>
          <w:color w:val="0E101A"/>
          <w:lang w:val="en-US"/>
        </w:rPr>
        <w:t xml:space="preserve"> </w:t>
      </w:r>
      <w:r>
        <w:rPr>
          <w:rFonts w:hint="default" w:ascii="Times New Roman" w:hAnsi="Times New Roman" w:cs="Times New Roman"/>
          <w:color w:val="0E101A"/>
        </w:rPr>
        <w:t>d</w:t>
      </w:r>
      <w:r>
        <w:rPr>
          <w:rFonts w:hint="default" w:cs="Times New Roman"/>
          <w:color w:val="0E101A"/>
          <w:lang w:val="en-US"/>
        </w:rPr>
        <w:t>ecentralized</w:t>
      </w:r>
      <w:r>
        <w:rPr>
          <w:rFonts w:hint="default" w:ascii="Times New Roman" w:hAnsi="Times New Roman" w:cs="Times New Roman"/>
          <w:color w:val="0E101A"/>
        </w:rPr>
        <w:t xml:space="preserve"> perpetual trading infrastructure specifically optimized for NFT-based financial markets. It replaces traditional NFT liquidity dependence and collectively enables synthetic exposure, leverage, and continuous price discovery for NFT collections. These components include the </w:t>
      </w:r>
      <w:r>
        <w:rPr>
          <w:rFonts w:hint="default" w:ascii="Times New Roman" w:hAnsi="Times New Roman" w:cs="Times New Roman"/>
          <w:i/>
          <w:iCs/>
          <w:color w:val="0E101A"/>
        </w:rPr>
        <w:t>Oracle Laye</w:t>
      </w:r>
      <w:r>
        <w:rPr>
          <w:rFonts w:hint="default" w:ascii="Times New Roman" w:hAnsi="Times New Roman" w:cs="Times New Roman"/>
          <w:i/>
          <w:iCs/>
          <w:color w:val="0E101A"/>
          <w:lang w:val="en-US"/>
        </w:rPr>
        <w:t>r</w:t>
      </w:r>
      <w:r>
        <w:rPr>
          <w:rFonts w:hint="default" w:ascii="Times New Roman" w:hAnsi="Times New Roman" w:cs="Times New Roman"/>
          <w:color w:val="0E101A"/>
        </w:rPr>
        <w:t xml:space="preserve">, the </w:t>
      </w:r>
      <w:r>
        <w:rPr>
          <w:rFonts w:hint="default" w:ascii="Times New Roman" w:hAnsi="Times New Roman" w:cs="Times New Roman"/>
          <w:i/>
          <w:iCs/>
          <w:color w:val="0E101A"/>
        </w:rPr>
        <w:t>Pricing Engine</w:t>
      </w:r>
      <w:r>
        <w:rPr>
          <w:rFonts w:hint="default" w:ascii="Times New Roman" w:hAnsi="Times New Roman" w:cs="Times New Roman"/>
          <w:color w:val="0E101A"/>
        </w:rPr>
        <w:t>, the</w:t>
      </w:r>
      <w:r>
        <w:rPr>
          <w:rFonts w:hint="default" w:ascii="Times New Roman" w:hAnsi="Times New Roman" w:cs="Times New Roman"/>
          <w:b w:val="0"/>
          <w:bCs w:val="0"/>
          <w:color w:val="0E101A"/>
        </w:rPr>
        <w:t xml:space="preserve"> </w:t>
      </w:r>
      <w:r>
        <w:rPr>
          <w:rFonts w:hint="default" w:ascii="Times New Roman" w:hAnsi="Times New Roman" w:cs="Times New Roman"/>
          <w:b w:val="0"/>
          <w:bCs w:val="0"/>
          <w:i/>
          <w:iCs/>
          <w:sz w:val="24"/>
          <w:szCs w:val="24"/>
        </w:rPr>
        <w:t>Perpetual Trading Engine</w:t>
      </w:r>
      <w:r>
        <w:rPr>
          <w:rFonts w:hint="default" w:ascii="Times New Roman" w:hAnsi="Times New Roman" w:cs="Times New Roman"/>
          <w:color w:val="0E101A"/>
        </w:rPr>
        <w:t xml:space="preserve">, the </w:t>
      </w:r>
      <w:r>
        <w:rPr>
          <w:rFonts w:hint="default" w:ascii="Times New Roman" w:hAnsi="Times New Roman" w:cs="Times New Roman"/>
          <w:i/>
          <w:iCs/>
          <w:color w:val="0E101A"/>
        </w:rPr>
        <w:t>Margin &amp; Liquidation Engine</w:t>
      </w:r>
      <w:r>
        <w:rPr>
          <w:rFonts w:hint="default" w:ascii="Times New Roman" w:hAnsi="Times New Roman" w:cs="Times New Roman"/>
          <w:color w:val="0E101A"/>
        </w:rPr>
        <w:t>, the</w:t>
      </w:r>
      <w:r>
        <w:rPr>
          <w:rFonts w:hint="default" w:ascii="Times New Roman" w:hAnsi="Times New Roman" w:cs="Times New Roman"/>
          <w:i/>
          <w:iCs/>
          <w:color w:val="0E101A"/>
        </w:rPr>
        <w:t xml:space="preserve"> Collateral Vault</w:t>
      </w:r>
      <w:r>
        <w:rPr>
          <w:rFonts w:hint="default" w:ascii="Times New Roman" w:hAnsi="Times New Roman" w:cs="Times New Roman"/>
          <w:color w:val="0E101A"/>
        </w:rPr>
        <w:t xml:space="preserve">, </w:t>
      </w:r>
      <w:r>
        <w:rPr>
          <w:rFonts w:hint="default" w:ascii="Times New Roman" w:hAnsi="Times New Roman" w:cs="Times New Roman"/>
          <w:color w:val="0E101A"/>
          <w:lang w:val="en-US"/>
        </w:rPr>
        <w:t xml:space="preserve">the </w:t>
      </w:r>
      <w:r>
        <w:rPr>
          <w:rFonts w:hint="default" w:ascii="Times New Roman" w:hAnsi="Times New Roman" w:cs="Times New Roman"/>
          <w:i/>
          <w:iCs/>
          <w:color w:val="0E101A"/>
        </w:rPr>
        <w:t>Settlement Smart Contracts</w:t>
      </w:r>
      <w:r>
        <w:rPr>
          <w:rFonts w:hint="default" w:ascii="Times New Roman" w:hAnsi="Times New Roman" w:cs="Times New Roman"/>
          <w:i w:val="0"/>
          <w:iCs w:val="0"/>
          <w:color w:val="0E101A"/>
          <w:lang w:val="en-US"/>
        </w:rPr>
        <w:t xml:space="preserve">, the </w:t>
      </w:r>
      <w:r>
        <w:rPr>
          <w:rFonts w:hint="default" w:ascii="Times New Roman" w:hAnsi="Times New Roman" w:cs="Times New Roman"/>
          <w:i/>
          <w:iCs/>
          <w:color w:val="0E101A"/>
          <w:lang w:val="en-US"/>
        </w:rPr>
        <w:t xml:space="preserve">Funding Rate Stabilization, </w:t>
      </w:r>
      <w:r>
        <w:rPr>
          <w:rFonts w:hint="default" w:ascii="Times New Roman" w:hAnsi="Times New Roman" w:cs="Times New Roman"/>
          <w:color w:val="0E101A"/>
        </w:rPr>
        <w:t>and</w:t>
      </w:r>
      <w:r>
        <w:rPr>
          <w:rFonts w:hint="default" w:ascii="Times New Roman" w:hAnsi="Times New Roman" w:cs="Times New Roman"/>
          <w:i/>
          <w:iCs/>
          <w:color w:val="0E101A"/>
          <w:lang w:val="en-US"/>
        </w:rPr>
        <w:t xml:space="preserve"> </w:t>
      </w:r>
      <w:r>
        <w:rPr>
          <w:rFonts w:hint="default" w:ascii="Times New Roman" w:hAnsi="Times New Roman" w:cs="Times New Roman"/>
          <w:i w:val="0"/>
          <w:iCs w:val="0"/>
          <w:color w:val="0E101A"/>
          <w:lang w:val="en-US"/>
        </w:rPr>
        <w:t xml:space="preserve">the </w:t>
      </w:r>
      <w:r>
        <w:rPr>
          <w:rFonts w:hint="default" w:ascii="Times New Roman" w:hAnsi="Times New Roman" w:cs="Times New Roman"/>
          <w:i/>
          <w:iCs/>
          <w:color w:val="0E101A"/>
          <w:lang w:val="en-US"/>
        </w:rPr>
        <w:t>NFT Collateral Vault.</w:t>
      </w:r>
      <w:r>
        <w:rPr>
          <w:rFonts w:hint="default" w:ascii="Times New Roman" w:hAnsi="Times New Roman" w:cs="Times New Roman"/>
          <w:color w:val="0E101A"/>
        </w:rPr>
        <w:br/>
      </w:r>
    </w:p>
    <w:p w14:paraId="0400D114">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3.1 Oracle Layer</w:t>
      </w:r>
    </w:p>
    <w:p w14:paraId="4066DE2D">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Oracle Layer forms the foundation of the protocol’s valuation model. It aggregates real-time data feeds</w:t>
      </w:r>
      <w:r>
        <w:rPr>
          <w:rFonts w:hint="default" w:cs="Times New Roman"/>
          <w:color w:val="0E101A"/>
          <w:lang w:val="en-US"/>
        </w:rPr>
        <w:t xml:space="preserve">, </w:t>
      </w:r>
      <w:r>
        <w:rPr>
          <w:rFonts w:hint="default" w:ascii="Times New Roman" w:hAnsi="Times New Roman" w:cs="Times New Roman"/>
          <w:color w:val="0E101A"/>
        </w:rPr>
        <w:t>including floor price indexes, sales velocity, collection supply, and marketplace-derived market caps</w:t>
      </w:r>
      <w:r>
        <w:rPr>
          <w:rFonts w:hint="default" w:cs="Times New Roman"/>
          <w:color w:val="0E101A"/>
          <w:lang w:val="en-US"/>
        </w:rPr>
        <w:t xml:space="preserve">, </w:t>
      </w:r>
      <w:r>
        <w:rPr>
          <w:rFonts w:hint="default" w:ascii="Times New Roman" w:hAnsi="Times New Roman" w:cs="Times New Roman"/>
          <w:color w:val="0E101A"/>
        </w:rPr>
        <w:t>from multiple sources such as Reservoir, OpenSea, and Magic Eden. These feeds produce the canonical NFT Index, which represents the synthetic value of each supported collection. The index is propagated to the Pricing Engine, ensuring accurate position valuation and preventing manipulation.</w:t>
      </w:r>
      <w:r>
        <w:rPr>
          <w:rFonts w:hint="default" w:ascii="Times New Roman" w:hAnsi="Times New Roman" w:cs="Times New Roman"/>
          <w:color w:val="0E101A"/>
        </w:rPr>
        <w:br/>
      </w:r>
    </w:p>
    <w:p w14:paraId="470B0F6F">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3.2 Pricing Engine</w:t>
      </w:r>
    </w:p>
    <w:p w14:paraId="46935EDE">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Pricing Engine consumes the Oracle Layer’s standardized data and computes the synthetic collection value used by the perpetual contracts. It applies the protocol’s pricing formula based on current market capital, total supply, and the value of the native settlement asset. This engine provides deterministic pricing inputs and plays a central role in margin calculations, liquidation thresholds, and funding rate adjustments. Because all trades execute at the index price, the Pricing Engine forms the mathematical core of the entire perpetual market.</w:t>
      </w:r>
      <w:r>
        <w:rPr>
          <w:rFonts w:hint="default" w:ascii="Times New Roman" w:hAnsi="Times New Roman" w:cs="Times New Roman"/>
          <w:color w:val="0E101A"/>
        </w:rPr>
        <w:br/>
      </w:r>
    </w:p>
    <w:p w14:paraId="0196CC9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3.3 Perpetual Trading Engine</w:t>
      </w:r>
    </w:p>
    <w:p w14:paraId="7FDD3566">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Perpetual Trading Engine manages the full lifecycle of synthetic long and short positions without relying on an orderbook, AMM, or spot-market liquidity. Every trade fills directly at the oracle-anchored index price, ensuring deterministic execution and eliminating slippage, price impact, and liquidity-based manipulation. The engine computes position state, updates P</w:t>
      </w:r>
      <w:r>
        <w:rPr>
          <w:rFonts w:hint="default" w:ascii="Times New Roman" w:hAnsi="Times New Roman" w:cs="Times New Roman"/>
          <w:color w:val="0E101A"/>
          <w:lang w:val="en-US"/>
        </w:rPr>
        <w:t>n</w:t>
      </w:r>
      <w:r>
        <w:rPr>
          <w:rFonts w:hint="default" w:ascii="Times New Roman" w:hAnsi="Times New Roman" w:cs="Times New Roman"/>
          <w:color w:val="0E101A"/>
        </w:rPr>
        <w:t>L in real time, and enforces leverage limits based on collection-level volatility and risk metrics. All exposure is fully synthetic—no NFTs are borrowed, transferred, or fractionalized.</w:t>
      </w:r>
      <w:r>
        <w:rPr>
          <w:rFonts w:hint="default" w:ascii="Times New Roman" w:hAnsi="Times New Roman" w:cs="Times New Roman"/>
          <w:color w:val="0E101A"/>
        </w:rPr>
        <w:br/>
      </w:r>
    </w:p>
    <w:p w14:paraId="73E904A3">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3.4 Margin &amp; Liquidation Engine</w:t>
      </w:r>
    </w:p>
    <w:p w14:paraId="277E57C6">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Margin &amp; Liquidation Engine preserves systemic solvency by continuously evaluating each account’s collateralization level. It monitors Initial Margin (IM), Maintenance Margin (MM), unrealized P</w:t>
      </w:r>
      <w:r>
        <w:rPr>
          <w:rFonts w:hint="default" w:ascii="Times New Roman" w:hAnsi="Times New Roman" w:cs="Times New Roman"/>
          <w:color w:val="0E101A"/>
          <w:lang w:val="en-US"/>
        </w:rPr>
        <w:t>n</w:t>
      </w:r>
      <w:r>
        <w:rPr>
          <w:rFonts w:hint="default" w:ascii="Times New Roman" w:hAnsi="Times New Roman" w:cs="Times New Roman"/>
          <w:color w:val="0E101A"/>
        </w:rPr>
        <w:t>L, and collection-specific risk weights. When collateral falls below MM, the engine initiates partial or complete liquidation at the deterministic index price. This ensures losses cannot exceed posted collateral and prevents insolvency across the system.</w:t>
      </w:r>
      <w:r>
        <w:rPr>
          <w:rFonts w:hint="default" w:ascii="Times New Roman" w:hAnsi="Times New Roman" w:cs="Times New Roman"/>
          <w:color w:val="0E101A"/>
        </w:rPr>
        <w:br/>
      </w:r>
    </w:p>
    <w:p w14:paraId="4A6D0096">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3.5 Collateral Vault</w:t>
      </w:r>
    </w:p>
    <w:p w14:paraId="0A54242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Collateral Vault holds all deposited assets and governs the utilization of collateral throughout the protocol. Users may deposit stablecoins</w:t>
      </w:r>
      <w:r>
        <w:rPr>
          <w:rFonts w:hint="default" w:cs="Times New Roman"/>
          <w:color w:val="0E101A"/>
          <w:lang w:val="en-US"/>
        </w:rPr>
        <w:t xml:space="preserve"> or </w:t>
      </w:r>
      <w:r>
        <w:rPr>
          <w:rFonts w:hint="default" w:ascii="Times New Roman" w:hAnsi="Times New Roman" w:cs="Times New Roman"/>
          <w:color w:val="0E101A"/>
        </w:rPr>
        <w:t>crypto assets. The vault enables cross-</w:t>
      </w:r>
      <w:r>
        <w:rPr>
          <w:rFonts w:hint="default" w:ascii="Times New Roman" w:hAnsi="Times New Roman" w:cs="Times New Roman"/>
          <w:color w:val="0E101A"/>
          <w:lang w:val="en-US"/>
        </w:rPr>
        <w:t>M</w:t>
      </w:r>
      <w:r>
        <w:rPr>
          <w:rFonts w:hint="default" w:ascii="Times New Roman" w:hAnsi="Times New Roman" w:cs="Times New Roman"/>
          <w:color w:val="0E101A"/>
        </w:rPr>
        <w:t>argin and isolated-</w:t>
      </w:r>
      <w:r>
        <w:rPr>
          <w:rFonts w:hint="default" w:ascii="Times New Roman" w:hAnsi="Times New Roman" w:cs="Times New Roman"/>
          <w:color w:val="0E101A"/>
          <w:lang w:val="en-US"/>
        </w:rPr>
        <w:t>M</w:t>
      </w:r>
      <w:r>
        <w:rPr>
          <w:rFonts w:hint="default" w:ascii="Times New Roman" w:hAnsi="Times New Roman" w:cs="Times New Roman"/>
          <w:color w:val="0E101A"/>
        </w:rPr>
        <w:t>argin configurations, allowing users to share or segregate collateral across positions. All vault operations are fully non-custodial and enforced by smart contracts.</w:t>
      </w:r>
      <w:r>
        <w:rPr>
          <w:rFonts w:hint="default" w:ascii="Times New Roman" w:hAnsi="Times New Roman" w:cs="Times New Roman"/>
          <w:color w:val="0E101A"/>
        </w:rPr>
        <w:br/>
      </w:r>
    </w:p>
    <w:p w14:paraId="7DA4B1AC">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3.6 Funding Rate Stabilization</w:t>
      </w:r>
    </w:p>
    <w:p w14:paraId="49DC6633">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To maintain alignment between the synthetic perpetual price and the underlying NFT Index, StrapTrade uses a dynamic funding rate mechanism. When perpetual prices diverge from the index, the system applies periodic funding payments between longs and shorts, incentivizing convergence and preventing price drift.</w:t>
      </w:r>
      <w:r>
        <w:rPr>
          <w:rFonts w:hint="default" w:ascii="Times New Roman" w:hAnsi="Times New Roman" w:cs="Times New Roman"/>
          <w:color w:val="0E101A"/>
        </w:rPr>
        <w:br/>
      </w:r>
    </w:p>
    <w:p w14:paraId="1FFE80CF">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3.7 Settlement Smart Contracts</w:t>
      </w:r>
    </w:p>
    <w:p w14:paraId="0A6D22C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All critical system components</w:t>
      </w:r>
      <w:r>
        <w:rPr>
          <w:rFonts w:hint="default" w:cs="Times New Roman"/>
          <w:color w:val="0E101A"/>
          <w:lang w:val="en-US"/>
        </w:rPr>
        <w:t xml:space="preserve">, </w:t>
      </w:r>
      <w:r>
        <w:rPr>
          <w:rFonts w:hint="default" w:ascii="Times New Roman" w:hAnsi="Times New Roman" w:cs="Times New Roman"/>
          <w:color w:val="0E101A"/>
        </w:rPr>
        <w:t>collateral balances, position states, oracle digests, liquidation proofs, and funding updates</w:t>
      </w:r>
      <w:r>
        <w:rPr>
          <w:rFonts w:hint="default" w:cs="Times New Roman"/>
          <w:color w:val="0E101A"/>
          <w:lang w:val="en-US"/>
        </w:rPr>
        <w:t xml:space="preserve"> </w:t>
      </w:r>
      <w:r>
        <w:rPr>
          <w:rFonts w:hint="default" w:ascii="Times New Roman" w:hAnsi="Times New Roman" w:cs="Times New Roman"/>
          <w:color w:val="0E101A"/>
        </w:rPr>
        <w:t>are stored and verified through StrapTrade’s settlement smart contracts. These contracts enforce execution rules, safeguard user deposits, and anchor the protocol’s canonical state. Every trade, update, or liquidation is validated on-chain, ensuring transparency, resistance to manipulation, and fully deterministic behavior.</w:t>
      </w:r>
      <w:r>
        <w:rPr>
          <w:rFonts w:hint="default" w:ascii="Times New Roman" w:hAnsi="Times New Roman" w:cs="Times New Roman"/>
          <w:color w:val="0E101A"/>
        </w:rPr>
        <w:br/>
      </w:r>
    </w:p>
    <w:p w14:paraId="28DECEE0">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3.8 NFT Collateral Vault</w:t>
      </w:r>
    </w:p>
    <w:p w14:paraId="74B0A558">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The NFT Collateral Vault lets users deposit NFTs into a secure smart contract to unlock trading credit without losing ownership of their asset. A pricing engine assigns a real-time </w:t>
      </w:r>
      <w:r>
        <w:rPr>
          <w:rFonts w:hint="default" w:ascii="Times New Roman" w:hAnsi="Times New Roman" w:cs="Times New Roman"/>
          <w:color w:val="0000FF"/>
        </w:rPr>
        <w:t>USD</w:t>
      </w:r>
      <w:r>
        <w:rPr>
          <w:rFonts w:hint="default" w:ascii="Times New Roman" w:hAnsi="Times New Roman" w:cs="Times New Roman"/>
          <w:color w:val="0E101A"/>
        </w:rPr>
        <w:t xml:space="preserve"> value based on the StrapTrade NFT Index, and users receive equivalent trading power in assets such as </w:t>
      </w:r>
      <w:r>
        <w:rPr>
          <w:rFonts w:hint="default" w:ascii="Times New Roman" w:hAnsi="Times New Roman" w:cs="Times New Roman"/>
          <w:color w:val="0000FF"/>
        </w:rPr>
        <w:t>USDC</w:t>
      </w:r>
      <w:r>
        <w:rPr>
          <w:rFonts w:hint="default" w:ascii="Times New Roman" w:hAnsi="Times New Roman" w:cs="Times New Roman"/>
          <w:color w:val="0E101A"/>
        </w:rPr>
        <w:t xml:space="preserve"> or </w:t>
      </w:r>
      <w:r>
        <w:rPr>
          <w:rFonts w:hint="default" w:ascii="Times New Roman" w:hAnsi="Times New Roman" w:cs="Times New Roman"/>
          <w:color w:val="0000FF"/>
        </w:rPr>
        <w:t>ETH</w:t>
      </w:r>
      <w:r>
        <w:rPr>
          <w:rFonts w:hint="default" w:ascii="Times New Roman" w:hAnsi="Times New Roman" w:cs="Times New Roman"/>
          <w:color w:val="0E101A"/>
        </w:rPr>
        <w:t>. This enables opening perpetual long or short positions using NFT-backed margin, with support for both isolated and cross-margin accounts.</w:t>
      </w:r>
    </w:p>
    <w:p w14:paraId="425A2326">
      <w:pPr>
        <w:keepNext w:val="0"/>
        <w:keepLines w:val="0"/>
        <w:widowControl/>
        <w:numPr>
          <w:ilvl w:val="0"/>
          <w:numId w:val="0"/>
        </w:numPr>
        <w:suppressLineNumbers w:val="0"/>
        <w:spacing w:before="0" w:beforeAutospacing="0" w:after="0" w:afterAutospacing="0"/>
        <w:rPr>
          <w:rFonts w:hint="default" w:ascii="Times New Roman" w:hAnsi="Times New Roman" w:cs="Times New Roman"/>
          <w:color w:val="0E101A"/>
          <w:sz w:val="24"/>
          <w:szCs w:val="24"/>
        </w:rPr>
      </w:pPr>
    </w:p>
    <w:p w14:paraId="688C34EF">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rPr>
        <w:br/>
      </w:r>
      <w:r>
        <w:rPr>
          <w:rFonts w:hint="default" w:ascii="Times New Roman" w:hAnsi="Times New Roman" w:cs="Times New Roman"/>
        </w:rPr>
        <w:br/>
      </w:r>
      <w:r>
        <w:rPr>
          <w:rStyle w:val="11"/>
          <w:rFonts w:hint="default" w:ascii="Times New Roman" w:hAnsi="Times New Roman" w:cs="Times New Roman"/>
          <w:color w:val="0E101A"/>
          <w:sz w:val="32"/>
          <w:szCs w:val="32"/>
        </w:rPr>
        <w:t>4 NFT PRICE INDEX &amp; VALUATION MODEL</w:t>
      </w:r>
      <w:r>
        <w:rPr>
          <w:rStyle w:val="11"/>
          <w:rFonts w:hint="default" w:ascii="Times New Roman" w:hAnsi="Times New Roman" w:cs="Times New Roman"/>
          <w:color w:val="0E101A"/>
        </w:rPr>
        <w:br/>
      </w:r>
    </w:p>
    <w:p w14:paraId="46349B86">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The StrapTrade Protocol relies on a deterministic, oracle-secured valuation framework that converts </w:t>
      </w:r>
      <w:r>
        <w:rPr>
          <w:rFonts w:hint="default" w:cs="Times New Roman"/>
          <w:color w:val="0E101A"/>
          <w:lang w:val="en-US"/>
        </w:rPr>
        <w:t>fundamentally</w:t>
      </w:r>
      <w:r>
        <w:rPr>
          <w:rFonts w:hint="default" w:ascii="Times New Roman" w:hAnsi="Times New Roman" w:cs="Times New Roman"/>
          <w:color w:val="0E101A"/>
        </w:rPr>
        <w:t xml:space="preserve"> illiquid NFT collections into standardized financial instruments suitable for perpetual trading. This system introduces a two-layer model: (1) a </w:t>
      </w:r>
      <w:r>
        <w:rPr>
          <w:rStyle w:val="11"/>
          <w:rFonts w:hint="default" w:ascii="Times New Roman" w:hAnsi="Times New Roman" w:cs="Times New Roman"/>
          <w:b w:val="0"/>
          <w:bCs w:val="0"/>
          <w:i/>
          <w:iCs/>
          <w:color w:val="0E101A"/>
        </w:rPr>
        <w:t>Market Cap Index</w:t>
      </w:r>
      <w:r>
        <w:rPr>
          <w:rFonts w:hint="default" w:ascii="Times New Roman" w:hAnsi="Times New Roman" w:cs="Times New Roman"/>
          <w:color w:val="0E101A"/>
        </w:rPr>
        <w:t xml:space="preserve"> representing the aggregate collection value, and (2) a</w:t>
      </w:r>
      <w:r>
        <w:rPr>
          <w:rFonts w:hint="default" w:ascii="Times New Roman" w:hAnsi="Times New Roman" w:cs="Times New Roman"/>
          <w:b w:val="0"/>
          <w:bCs w:val="0"/>
          <w:i/>
          <w:iCs/>
          <w:color w:val="0E101A"/>
        </w:rPr>
        <w:t xml:space="preserve"> </w:t>
      </w:r>
      <w:r>
        <w:rPr>
          <w:rStyle w:val="11"/>
          <w:rFonts w:hint="default" w:ascii="Times New Roman" w:hAnsi="Times New Roman" w:cs="Times New Roman"/>
          <w:b w:val="0"/>
          <w:bCs w:val="0"/>
          <w:i/>
          <w:iCs/>
          <w:color w:val="0E101A"/>
        </w:rPr>
        <w:t>Perpetual Token Price</w:t>
      </w:r>
      <w:r>
        <w:rPr>
          <w:rFonts w:hint="default" w:ascii="Times New Roman" w:hAnsi="Times New Roman" w:cs="Times New Roman"/>
          <w:color w:val="0E101A"/>
        </w:rPr>
        <w:t xml:space="preserve"> that normalizes this value into a granular synthetic unit used for trading, margining, and liquidation.</w:t>
      </w:r>
      <w:r>
        <w:rPr>
          <w:rFonts w:hint="default" w:ascii="Times New Roman" w:hAnsi="Times New Roman" w:cs="Times New Roman"/>
          <w:color w:val="0E101A"/>
        </w:rPr>
        <w:br/>
      </w:r>
    </w:p>
    <w:p w14:paraId="1D80DFE4">
      <w:pPr>
        <w:pStyle w:val="3"/>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Style w:val="11"/>
          <w:rFonts w:hint="default" w:ascii="Times New Roman" w:hAnsi="Times New Roman" w:cs="Times New Roman"/>
          <w:b/>
          <w:bCs/>
          <w:color w:val="0E101A"/>
          <w:sz w:val="24"/>
          <w:szCs w:val="24"/>
        </w:rPr>
        <w:t>4.1 Market Cap Index (Collection Valuation Layer)</w:t>
      </w:r>
      <w:r>
        <w:rPr>
          <w:rStyle w:val="11"/>
          <w:rFonts w:hint="default" w:ascii="Times New Roman" w:hAnsi="Times New Roman" w:cs="Times New Roman"/>
          <w:b/>
          <w:bCs/>
          <w:color w:val="0E101A"/>
        </w:rPr>
        <w:br/>
      </w:r>
      <w:r>
        <w:rPr>
          <w:rFonts w:hint="default" w:ascii="Times New Roman" w:hAnsi="Times New Roman" w:cs="Times New Roman"/>
          <w:b w:val="0"/>
          <w:bCs w:val="0"/>
          <w:sz w:val="24"/>
          <w:szCs w:val="24"/>
        </w:rPr>
        <w:t xml:space="preserve">Each supported NFT collection is assigned a </w:t>
      </w:r>
      <w:r>
        <w:rPr>
          <w:rStyle w:val="11"/>
          <w:rFonts w:hint="default" w:ascii="Times New Roman" w:hAnsi="Times New Roman" w:cs="Times New Roman"/>
          <w:b w:val="0"/>
          <w:bCs w:val="0"/>
          <w:sz w:val="24"/>
          <w:szCs w:val="24"/>
        </w:rPr>
        <w:t>Market Cap Index</w:t>
      </w:r>
      <w:r>
        <w:rPr>
          <w:rFonts w:hint="default" w:ascii="Times New Roman" w:hAnsi="Times New Roman" w:cs="Times New Roman"/>
          <w:b w:val="0"/>
          <w:bCs w:val="0"/>
          <w:sz w:val="24"/>
          <w:szCs w:val="24"/>
        </w:rPr>
        <w:t>, which reflects the current aggregate economic value of the collection based on real-time marketplace pricing inputs.</w:t>
      </w:r>
      <w:r>
        <w:rPr>
          <w:rFonts w:hint="default" w:ascii="Times New Roman" w:hAnsi="Times New Roman" w:eastAsia="SimSun" w:cs="Times New Roman"/>
          <w:b w:val="0"/>
          <w:bCs w:val="0"/>
          <w:kern w:val="0"/>
          <w:sz w:val="24"/>
          <w:szCs w:val="24"/>
          <w:lang w:val="en-US" w:eastAsia="zh-CN" w:bidi="ar"/>
        </w:rPr>
        <w:t>​</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br/>
      </w:r>
      <w:r>
        <w:rPr>
          <w:rFonts w:hint="default" w:ascii="Times New Roman" w:hAnsi="Times New Roman" w:eastAsia="SimSun" w:cs="Times New Roman"/>
          <w:kern w:val="0"/>
          <w:sz w:val="24"/>
          <w:szCs w:val="24"/>
          <w:lang w:val="en-US" w:eastAsia="zh-CN" w:bidi="ar"/>
        </w:rPr>
        <w:br/>
      </w:r>
    </w:p>
    <w:p w14:paraId="12D485CA">
      <w:pPr>
        <w:pStyle w:val="7"/>
        <w:keepNext w:val="0"/>
        <w:keepLines w:val="0"/>
        <w:widowControl/>
        <w:suppressLineNumbers w:val="0"/>
        <w:spacing w:before="0" w:beforeAutospacing="0" w:after="0" w:afterAutospacing="0"/>
        <w:jc w:val="center"/>
        <w:rPr>
          <w:rFonts w:hint="default" w:ascii="Times New Roman" w:hAnsi="Times New Roman" w:cs="Times New Roman"/>
          <w:b/>
          <w:bCs/>
          <w:color w:val="0E101A"/>
          <w:lang w:val="en-US"/>
        </w:rPr>
      </w:pPr>
      <w:r>
        <w:rPr>
          <w:rFonts w:hint="default" w:ascii="Times New Roman" w:hAnsi="Times New Roman" w:eastAsia="SimSun" w:cs="Times New Roman"/>
          <w:kern w:val="0"/>
          <w:sz w:val="22"/>
          <w:szCs w:val="22"/>
          <w:lang w:val="en-US" w:eastAsia="zh-CN" w:bidi="ar"/>
        </w:rPr>
      </w:r>
      <w:r>
        <w:rPr>
          <w:rFonts w:hint="default" w:ascii="Times New Roman" w:hAnsi="Times New Roman" w:eastAsia="SimSun" w:cs="Times New Roman"/>
          <w:kern w:val="0"/>
          <w:sz w:val="22"/>
          <w:szCs w:val="22"/>
          <w:lang w:val="en-US" w:eastAsia="zh-CN" w:bidi="ar"/>
        </w:rPr>
        <w:t xml:space="preserve">      </w:t>
      </w:r>
      <w:r>
        <w:rPr>
          <w:rFonts w:hint="default" w:ascii="Times New Roman" w:hAnsi="Times New Roman" w:eastAsia="SimSun" w:cs="Times New Roman"/>
          <w:b/>
          <w:bCs/>
          <w:kern w:val="0"/>
          <w:sz w:val="22"/>
          <w:szCs w:val="22"/>
          <w:lang w:val="en-US" w:eastAsia="zh-CN" w:bidi="ar"/>
        </w:rPr>
        <w:t>(</w:t>
      </w:r>
      <w:r>
        <w:rPr>
          <w:rFonts w:hint="default" w:ascii="Times New Roman" w:hAnsi="Times New Roman" w:cs="Times New Roman"/>
          <w:b/>
          <w:bCs/>
        </w:rPr>
        <w:t xml:space="preserve">Equation </w:t>
      </w:r>
      <w:r>
        <w:rPr>
          <w:rFonts w:hint="default" w:ascii="Times New Roman" w:hAnsi="Times New Roman" w:cs="Times New Roman"/>
          <w:b/>
          <w:bCs/>
        </w:rPr>
      </w:r>
      <w:r>
        <w:rPr>
          <w:rFonts w:hint="default" w:ascii="Times New Roman" w:hAnsi="Times New Roman" w:cs="Times New Roman"/>
          <w:b/>
          <w:bCs/>
        </w:rPr>
      </w:r>
      <w:r>
        <w:rPr>
          <w:rFonts w:hint="default" w:ascii="Times New Roman" w:hAnsi="Times New Roman" w:cs="Times New Roman"/>
          <w:b/>
          <w:bCs/>
        </w:rPr>
      </w:r>
      <w:r>
        <w:rPr>
          <w:rFonts w:hint="default" w:ascii="Times New Roman" w:hAnsi="Times New Roman" w:cs="Times New Roman"/>
          <w:b/>
          <w:bCs/>
        </w:rPr>
        <w:t>1</w:t>
      </w:r>
      <w:r>
        <w:rPr>
          <w:rFonts w:hint="default" w:ascii="Times New Roman" w:hAnsi="Times New Roman" w:cs="Times New Roman"/>
          <w:b/>
          <w:bCs/>
        </w:rPr>
      </w:r>
      <w:r>
        <w:rPr>
          <w:rFonts w:hint="default" w:ascii="Times New Roman" w:hAnsi="Times New Roman" w:cs="Times New Roman"/>
          <w:b/>
          <w:bCs/>
          <w:lang w:val="en-US"/>
        </w:rPr>
        <w:t>)</w:t>
      </w:r>
    </w:p>
    <w:p w14:paraId="7ADED276">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br/>
      </w:r>
      <w:r>
        <w:rPr>
          <w:rFonts w:hint="default" w:ascii="Times New Roman" w:hAnsi="Times New Roman" w:cs="Times New Roman"/>
          <w:color w:val="0E101A"/>
        </w:rPr>
        <w:t>Where:</w:t>
      </w:r>
    </w:p>
    <w:p w14:paraId="3425C722">
      <w:pPr>
        <w:pStyle w:val="10"/>
        <w:keepNext w:val="0"/>
        <w:keepLines w:val="0"/>
        <w:widowControl/>
        <w:suppressLineNumbers w:val="0"/>
        <w:ind w:left="720"/>
        <w:rPr>
          <w:rFonts w:hint="default" w:ascii="Times New Roman" w:hAnsi="Times New Roman" w:cs="Times New Roman"/>
          <w:sz w:val="24"/>
          <w:szCs w:val="24"/>
        </w:rPr>
      </w:pPr>
      <w:r>
        <w:rPr>
          <w:rStyle w:val="11"/>
          <w:rFonts w:hint="default" w:ascii="Times New Roman" w:hAnsi="Times New Roman" w:cs="Times New Roman"/>
          <w:b w:val="0"/>
          <w:bCs w:val="0"/>
          <w:sz w:val="24"/>
          <w:szCs w:val="24"/>
        </w:rPr>
        <w:t>FP</w:t>
      </w:r>
      <w:r>
        <w:rPr>
          <w:rFonts w:hint="default" w:ascii="Times New Roman" w:hAnsi="Times New Roman" w:cs="Times New Roman"/>
          <w:sz w:val="24"/>
          <w:szCs w:val="24"/>
        </w:rPr>
        <w:t xml:space="preserve"> = Real-time floor price of the NFT collection, sourced from multi-feed oracle aggregators (Reservoir, OpenSea, Magic Eden).</w:t>
      </w:r>
    </w:p>
    <w:p w14:paraId="2B6DD31D">
      <w:pPr>
        <w:pStyle w:val="10"/>
        <w:keepNext w:val="0"/>
        <w:keepLines w:val="0"/>
        <w:widowControl/>
        <w:suppressLineNumbers w:val="0"/>
        <w:spacing w:before="0" w:beforeAutospacing="0" w:after="0" w:afterAutospacing="0"/>
        <w:ind w:firstLine="720" w:firstLineChars="300"/>
        <w:rPr>
          <w:rFonts w:hint="default" w:ascii="Times New Roman" w:hAnsi="Times New Roman" w:cs="Times New Roman"/>
          <w:color w:val="0E101A"/>
        </w:rPr>
      </w:pPr>
      <w:r>
        <w:rPr>
          <w:rStyle w:val="11"/>
          <w:rFonts w:hint="default" w:ascii="Times New Roman" w:hAnsi="Times New Roman" w:cs="Times New Roman"/>
          <w:b w:val="0"/>
          <w:bCs w:val="0"/>
          <w:sz w:val="24"/>
          <w:szCs w:val="24"/>
        </w:rPr>
        <w:t>S</w:t>
      </w:r>
      <w:r>
        <w:rPr>
          <w:rStyle w:val="11"/>
          <w:rFonts w:hint="default" w:ascii="Times New Roman" w:hAnsi="Times New Roman" w:cs="Times New Roman"/>
          <w:b w:val="0"/>
          <w:bCs w:val="0"/>
          <w:sz w:val="24"/>
          <w:szCs w:val="24"/>
          <w:lang w:val="en-US"/>
        </w:rPr>
        <w:t>upply</w:t>
      </w:r>
      <w:r>
        <w:rPr>
          <w:rFonts w:hint="default" w:ascii="Times New Roman" w:hAnsi="Times New Roman" w:cs="Times New Roman"/>
          <w:sz w:val="24"/>
          <w:szCs w:val="24"/>
        </w:rPr>
        <w:t xml:space="preserve"> = Fixed total supply of the NFT collection (constant across tim</w:t>
      </w:r>
      <w:r>
        <w:rPr>
          <w:rFonts w:hint="default" w:ascii="Times New Roman" w:hAnsi="Times New Roman" w:cs="Times New Roman"/>
          <w:sz w:val="24"/>
          <w:szCs w:val="24"/>
          <w:lang w:val="en-US"/>
        </w:rPr>
        <w:t>e).</w:t>
      </w:r>
      <w:r>
        <w:rPr>
          <w:rFonts w:hint="default" w:ascii="Times New Roman" w:hAnsi="Times New Roman" w:cs="Times New Roman"/>
          <w:sz w:val="22"/>
          <w:szCs w:val="22"/>
        </w:rPr>
        <w:br/>
      </w:r>
      <w:r>
        <w:rPr>
          <w:rFonts w:hint="default" w:ascii="Times New Roman" w:hAnsi="Times New Roman" w:cs="Times New Roman"/>
          <w:sz w:val="22"/>
          <w:szCs w:val="22"/>
        </w:rPr>
        <w:br/>
      </w:r>
      <w:r>
        <w:rPr>
          <w:rFonts w:hint="default" w:ascii="Times New Roman" w:hAnsi="Times New Roman" w:cs="Times New Roman"/>
          <w:color w:val="0E101A"/>
        </w:rPr>
        <w:t>This formulation provides a standardized, collection-level valuation metric that accounts for dynamic price movements while maintaining consistency through a fixed supply denominator. Because the index is anchored to real-marketplace activity, it mitigates manipulation risk and aligns with observable market conditions.</w:t>
      </w:r>
      <w:r>
        <w:rPr>
          <w:rFonts w:hint="default" w:ascii="Times New Roman" w:hAnsi="Times New Roman" w:cs="Times New Roman"/>
          <w:color w:val="0E101A"/>
        </w:rPr>
        <w:br/>
      </w:r>
    </w:p>
    <w:p w14:paraId="7CFC6D2C">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4.1.1 Rationale</w:t>
      </w:r>
    </w:p>
    <w:p w14:paraId="278C2028">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floor price reflects the lowest executable sale value in the market, making it the most conservative, liquidity-anchored pricing reference. Multiplying by supply yields a normalized “</w:t>
      </w:r>
      <w:r>
        <w:rPr>
          <w:rFonts w:hint="default" w:ascii="Times New Roman" w:hAnsi="Times New Roman" w:cs="Times New Roman"/>
          <w:b/>
          <w:bCs/>
          <w:color w:val="0E101A"/>
        </w:rPr>
        <w:t>market capital</w:t>
      </w:r>
      <w:r>
        <w:rPr>
          <w:rFonts w:hint="default" w:ascii="Times New Roman" w:hAnsi="Times New Roman" w:cs="Times New Roman"/>
          <w:color w:val="0E101A"/>
        </w:rPr>
        <w:t>” metric similar to that in traditional financial markets. Because supply is immutable, the index varies only with real market movements, ensuring transparency and predictability.</w:t>
      </w:r>
      <w:r>
        <w:rPr>
          <w:rFonts w:hint="default" w:ascii="Times New Roman" w:hAnsi="Times New Roman" w:cs="Times New Roman"/>
          <w:color w:val="0E101A"/>
        </w:rPr>
        <w:br/>
      </w:r>
    </w:p>
    <w:p w14:paraId="5DDB2462">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4.2 Perpetual Token Price (Synthetic Trading Unit)</w:t>
      </w:r>
    </w:p>
    <w:p w14:paraId="2EFBA999">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Perpetual Token Price transforms the collection-level index into a granular trading unit used for long/short positions in the perpetual market.</w:t>
      </w:r>
      <w:r>
        <w:rPr>
          <w:rFonts w:hint="default" w:ascii="Times New Roman" w:hAnsi="Times New Roman" w:cs="Times New Roman"/>
          <w:color w:val="0E101A"/>
        </w:rPr>
        <w:br/>
      </w:r>
      <w:r>
        <w:rPr>
          <w:rFonts w:hint="default" w:ascii="Times New Roman" w:hAnsi="Times New Roman" w:cs="Times New Roman"/>
          <w:color w:val="0E101A"/>
        </w:rPr>
        <w:br/>
      </w:r>
    </w:p>
    <w:p w14:paraId="5BCF053E">
      <w:pPr>
        <w:pStyle w:val="7"/>
        <w:keepNext w:val="0"/>
        <w:keepLines w:val="0"/>
        <w:widowControl/>
        <w:suppressLineNumbers w:val="0"/>
        <w:spacing w:before="0" w:beforeAutospacing="0" w:after="0" w:afterAutospacing="0"/>
        <w:jc w:val="center"/>
        <w:rPr>
          <w:rFonts w:hint="default" w:ascii="Times New Roman" w:hAnsi="Times New Roman" w:cs="Times New Roman"/>
          <w:color w:val="0E101A"/>
        </w:rPr>
      </w:pPr>
      <w:r>
        <w:rPr>
          <w:rFonts w:hint="default" w:ascii="Times New Roman" w:hAnsi="Times New Roman" w:eastAsia="SimSun" w:cs="Times New Roman"/>
          <w:i w:val="0"/>
          <w:sz w:val="24"/>
          <w:szCs w:val="24"/>
          <w:lang w:val="en-US"/>
        </w:rPr>
      </w:r>
      <w:r>
        <w:rPr>
          <w:rFonts w:hint="default" w:ascii="Times New Roman" w:hAnsi="Times New Roman" w:eastAsia="SimSun" w:cs="Times New Roman"/>
          <w:kern w:val="0"/>
          <w:sz w:val="22"/>
          <w:szCs w:val="22"/>
          <w:lang w:val="en-US" w:eastAsia="zh-CN" w:bidi="ar"/>
        </w:rPr>
        <w:t xml:space="preserve">    (</w:t>
      </w:r>
      <w:r>
        <w:rPr>
          <w:b/>
          <w:bCs/>
        </w:rPr>
        <w:t xml:space="preserve">Equation </w:t>
      </w:r>
      <w:r>
        <w:rPr>
          <w:b/>
          <w:bCs/>
        </w:rPr>
      </w:r>
      <w:r>
        <w:rPr>
          <w:b/>
          <w:bCs/>
        </w:rPr>
      </w:r>
      <w:r>
        <w:rPr>
          <w:b/>
          <w:bCs/>
        </w:rPr>
      </w:r>
      <w:r>
        <w:rPr>
          <w:b/>
          <w:bCs/>
        </w:rPr>
        <w:t>2</w:t>
      </w:r>
      <w:r>
        <w:rPr>
          <w:b/>
          <w:bCs/>
        </w:rPr>
      </w:r>
      <w:r>
        <w:rPr>
          <w:rFonts w:hint="default"/>
          <w:b/>
          <w:bCs/>
          <w:lang w:val="en-US"/>
        </w:rPr>
        <w:t>)</w:t>
      </w:r>
      <w:r>
        <w:rPr>
          <w:rFonts w:hint="default" w:ascii="Times New Roman" w:hAnsi="Times New Roman" w:cs="Times New Roman"/>
          <w:color w:val="0E101A"/>
        </w:rPr>
        <w:br/>
      </w:r>
    </w:p>
    <w:p w14:paraId="3E44FB94">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Where:</w:t>
      </w:r>
      <w:r>
        <w:rPr>
          <w:rFonts w:hint="default" w:ascii="Times New Roman" w:hAnsi="Times New Roman" w:cs="Times New Roman"/>
          <w:color w:val="0E101A"/>
        </w:rPr>
        <w:br/>
      </w:r>
    </w:p>
    <w:p w14:paraId="76F4D0A1">
      <w:pPr>
        <w:pStyle w:val="10"/>
        <w:keepNext w:val="0"/>
        <w:keepLines w:val="0"/>
        <w:widowControl/>
        <w:suppressLineNumbers w:val="0"/>
        <w:spacing w:before="0" w:beforeAutospacing="0" w:after="0" w:afterAutospacing="0"/>
        <w:ind w:left="110" w:hanging="110" w:hangingChars="50"/>
        <w:rPr>
          <w:rFonts w:hint="default" w:ascii="Times New Roman" w:hAnsi="Times New Roman" w:cs="Times New Roman"/>
          <w:color w:val="0E101A"/>
        </w:rPr>
      </w:pPr>
      <w:r>
        <w:rPr>
          <w:rFonts w:hint="default" w:ascii="Times New Roman" w:hAnsi="Times New Roman" w:eastAsia="SimSun" w:cs="Times New Roman"/>
          <w:i w:val="0"/>
          <w:sz w:val="22"/>
          <w:szCs w:val="22"/>
        </w:rPr>
      </w:r>
      <w:r>
        <w:rPr>
          <w:rFonts w:hint="default" w:ascii="Times New Roman" w:hAnsi="Times New Roman" w:cs="Times New Roman"/>
          <w:color w:val="0E101A"/>
        </w:rPr>
        <w:t xml:space="preserve"> — </w:t>
      </w:r>
      <w:r>
        <w:rPr>
          <w:rFonts w:hint="default" w:ascii="Times New Roman" w:hAnsi="Times New Roman" w:cs="Times New Roman"/>
          <w:color w:val="0000FF"/>
        </w:rPr>
        <w:t>USD</w:t>
      </w:r>
      <w:r>
        <w:rPr>
          <w:rFonts w:hint="default" w:ascii="Times New Roman" w:hAnsi="Times New Roman" w:cs="Times New Roman"/>
          <w:color w:val="0E101A"/>
        </w:rPr>
        <w:t xml:space="preserve"> value of the chain’s native asset </w:t>
      </w:r>
      <w:r>
        <w:rPr>
          <w:rFonts w:hint="default" w:ascii="Times New Roman" w:hAnsi="Times New Roman" w:cs="Times New Roman"/>
          <w:color w:val="0000FF"/>
        </w:rPr>
        <w:t>(ETH, SOL, BTC</w:t>
      </w:r>
      <w:r>
        <w:rPr>
          <w:rFonts w:hint="default" w:ascii="Times New Roman" w:hAnsi="Times New Roman" w:cs="Times New Roman"/>
          <w:color w:val="0E101A"/>
        </w:rPr>
        <w:t>).</w:t>
      </w:r>
      <w:r>
        <w:rPr>
          <w:rFonts w:hint="default" w:ascii="Times New Roman" w:hAnsi="Times New Roman" w:cs="Times New Roman"/>
          <w:color w:val="0E101A"/>
        </w:rPr>
        <w:br/>
      </w:r>
    </w:p>
    <w:p w14:paraId="78E0BD4B">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r>
      <w:r>
        <w:rPr>
          <w:rFonts w:hint="default" w:ascii="Times New Roman" w:hAnsi="Times New Roman" w:cs="Times New Roman"/>
          <w:color w:val="0E101A"/>
        </w:rPr>
        <w:t>— A scaling constant used to compress the index into a manageable unit range for trading.</w:t>
      </w:r>
      <w:r>
        <w:rPr>
          <w:rFonts w:hint="default" w:ascii="Times New Roman" w:hAnsi="Times New Roman" w:cs="Times New Roman"/>
          <w:color w:val="0E101A"/>
        </w:rPr>
        <w:br/>
      </w:r>
    </w:p>
    <w:p w14:paraId="31975C1D">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 </w:t>
      </w:r>
      <w:r>
        <w:rPr>
          <w:rFonts w:hint="default" w:ascii="Times New Roman" w:hAnsi="Times New Roman" w:eastAsia="SimSun" w:cs="Times New Roman"/>
          <w:i w:val="0"/>
          <w:sz w:val="22"/>
          <w:szCs w:val="22"/>
        </w:rPr>
      </w:r>
      <w:r>
        <w:rPr>
          <w:rFonts w:hint="default" w:ascii="Times New Roman" w:hAnsi="Times New Roman" w:eastAsia="SimSun" w:cs="Times New Roman"/>
          <w:i w:val="0"/>
          <w:sz w:val="22"/>
          <w:szCs w:val="22"/>
          <w:lang w:val="en-US"/>
        </w:rPr>
        <w:t xml:space="preserve"> </w:t>
      </w:r>
      <w:r>
        <w:rPr>
          <w:rFonts w:hint="default" w:ascii="Times New Roman" w:hAnsi="Times New Roman" w:cs="Times New Roman"/>
          <w:color w:val="0E101A"/>
        </w:rPr>
        <w:t>— Ensures proportionality relative to supply when converting market cap into tradable units.</w:t>
      </w:r>
      <w:r>
        <w:rPr>
          <w:rFonts w:hint="default" w:ascii="Times New Roman" w:hAnsi="Times New Roman" w:cs="Times New Roman"/>
          <w:color w:val="0E101A"/>
        </w:rPr>
        <w:br/>
      </w:r>
    </w:p>
    <w:p w14:paraId="3592162F">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Why Normalization Is Required?</w:t>
      </w:r>
    </w:p>
    <w:p w14:paraId="7196A306">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NFT market caps can vary widely—from tens of millions to low six figures (small collections)—leading to values impractical for synthetic perps. Normalization prevents enormous unit prices and ensures consistent margin requirements across collections, allowing funding rates and liquidation thresholds to remain stable.</w:t>
      </w:r>
      <w:r>
        <w:rPr>
          <w:rFonts w:hint="default" w:ascii="Times New Roman" w:hAnsi="Times New Roman" w:cs="Times New Roman"/>
          <w:color w:val="0E101A"/>
        </w:rPr>
        <w:br/>
      </w:r>
    </w:p>
    <w:p w14:paraId="66F8DCDC">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4.2.1 Chain-Agnostic Multipliers</w:t>
      </w:r>
    </w:p>
    <w:p w14:paraId="104A19A1">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The inclusion of the native asset </w:t>
      </w:r>
      <w:r>
        <w:rPr>
          <w:rFonts w:hint="default" w:ascii="Times New Roman" w:hAnsi="Times New Roman" w:cs="Times New Roman"/>
          <w:color w:val="0000FF"/>
        </w:rPr>
        <w:t>USD</w:t>
      </w:r>
      <w:r>
        <w:rPr>
          <w:rFonts w:hint="default" w:ascii="Times New Roman" w:hAnsi="Times New Roman" w:cs="Times New Roman"/>
          <w:color w:val="0E101A"/>
        </w:rPr>
        <w:t xml:space="preserve"> value enables consistent pricing regardless of the chain StrapTrade operates on:</w:t>
      </w:r>
    </w:p>
    <w:p w14:paraId="70C2345E">
      <w:pPr>
        <w:pStyle w:val="10"/>
        <w:keepNext w:val="0"/>
        <w:keepLines w:val="0"/>
        <w:widowControl/>
        <w:suppressLineNumbers w:val="0"/>
        <w:spacing w:before="0" w:beforeAutospacing="0" w:after="0" w:afterAutospacing="0"/>
        <w:rPr>
          <w:rFonts w:hint="default" w:ascii="Times New Roman" w:hAnsi="Times New Roman" w:cs="Times New Roman"/>
          <w:color w:val="0000FF"/>
        </w:rPr>
      </w:pPr>
      <w:r>
        <w:rPr>
          <w:rFonts w:hint="default" w:ascii="Times New Roman" w:hAnsi="Times New Roman" w:cs="Times New Roman"/>
          <w:color w:val="0E101A"/>
        </w:rPr>
        <w:t xml:space="preserve">On Ethereum → denominated relative to </w:t>
      </w:r>
      <w:r>
        <w:rPr>
          <w:rFonts w:hint="default" w:ascii="Times New Roman" w:hAnsi="Times New Roman" w:cs="Times New Roman"/>
          <w:color w:val="0000FF"/>
        </w:rPr>
        <w:t>ETH/USD</w:t>
      </w:r>
    </w:p>
    <w:p w14:paraId="40A00599">
      <w:pPr>
        <w:pStyle w:val="10"/>
        <w:keepNext w:val="0"/>
        <w:keepLines w:val="0"/>
        <w:widowControl/>
        <w:suppressLineNumbers w:val="0"/>
        <w:spacing w:before="0" w:beforeAutospacing="0" w:after="0" w:afterAutospacing="0"/>
        <w:rPr>
          <w:rFonts w:hint="default" w:ascii="Times New Roman" w:hAnsi="Times New Roman" w:cs="Times New Roman"/>
          <w:color w:val="0000FF"/>
        </w:rPr>
      </w:pPr>
      <w:r>
        <w:rPr>
          <w:rFonts w:hint="default" w:ascii="Times New Roman" w:hAnsi="Times New Roman" w:cs="Times New Roman"/>
          <w:color w:val="0E101A"/>
        </w:rPr>
        <w:t xml:space="preserve">On Solana → denominated relative to </w:t>
      </w:r>
      <w:r>
        <w:rPr>
          <w:rFonts w:hint="default" w:ascii="Times New Roman" w:hAnsi="Times New Roman" w:cs="Times New Roman"/>
          <w:color w:val="0000FF"/>
        </w:rPr>
        <w:t>SOL/USD</w:t>
      </w:r>
    </w:p>
    <w:p w14:paraId="1FA677AD">
      <w:pPr>
        <w:pStyle w:val="10"/>
        <w:keepNext w:val="0"/>
        <w:keepLines w:val="0"/>
        <w:widowControl/>
        <w:suppressLineNumbers w:val="0"/>
        <w:spacing w:before="0" w:beforeAutospacing="0" w:after="0" w:afterAutospacing="0"/>
        <w:rPr>
          <w:rFonts w:hint="default" w:ascii="Times New Roman" w:hAnsi="Times New Roman" w:cs="Times New Roman"/>
          <w:color w:val="0000FF"/>
        </w:rPr>
      </w:pPr>
      <w:r>
        <w:rPr>
          <w:rFonts w:hint="default" w:ascii="Times New Roman" w:hAnsi="Times New Roman" w:cs="Times New Roman"/>
          <w:color w:val="0E101A"/>
        </w:rPr>
        <w:t xml:space="preserve">On Bitcoin → denominated relative to </w:t>
      </w:r>
      <w:r>
        <w:rPr>
          <w:rFonts w:hint="default" w:ascii="Times New Roman" w:hAnsi="Times New Roman" w:cs="Times New Roman"/>
          <w:color w:val="0000FF"/>
        </w:rPr>
        <w:t>BTC/USD</w:t>
      </w:r>
    </w:p>
    <w:p w14:paraId="56236897">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This abstraction ensures identical pricing logic across varying execution environments.</w:t>
      </w:r>
      <w:r>
        <w:rPr>
          <w:rFonts w:hint="default" w:ascii="Times New Roman" w:hAnsi="Times New Roman" w:cs="Times New Roman"/>
          <w:color w:val="0E101A"/>
        </w:rPr>
        <w:br/>
      </w:r>
    </w:p>
    <w:p w14:paraId="2E61A93E">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u w:val="single"/>
        </w:rPr>
        <w:t>4.3 Model Characteristics &amp; Guarantees</w:t>
      </w:r>
      <w:r>
        <w:rPr>
          <w:rStyle w:val="11"/>
          <w:rFonts w:hint="default" w:ascii="Times New Roman" w:hAnsi="Times New Roman" w:cs="Times New Roman"/>
          <w:color w:val="0E101A"/>
        </w:rPr>
        <w:br/>
      </w:r>
    </w:p>
    <w:p w14:paraId="4736A075">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b/>
          <w:bCs/>
          <w:color w:val="0E101A"/>
        </w:rPr>
        <w:t xml:space="preserve">4.3.1 </w:t>
      </w:r>
      <w:r>
        <w:rPr>
          <w:rFonts w:hint="default" w:ascii="Times New Roman" w:hAnsi="Times New Roman" w:cs="Times New Roman"/>
          <w:b/>
          <w:bCs/>
          <w:color w:val="0E101A"/>
        </w:rPr>
        <w:t>Chain-Agnostic Valuation</w:t>
      </w:r>
      <w:r>
        <w:rPr>
          <w:rFonts w:hint="default" w:ascii="Times New Roman" w:hAnsi="Times New Roman" w:cs="Times New Roman"/>
          <w:color w:val="0E101A"/>
        </w:rPr>
        <w:t>: The method does not rely on chain-specific assumptions; any chain with a reliable oracle feed can support the StrapTrade perps framework.</w:t>
      </w:r>
      <w:r>
        <w:rPr>
          <w:rFonts w:hint="default" w:ascii="Times New Roman" w:hAnsi="Times New Roman" w:cs="Times New Roman"/>
          <w:color w:val="0E101A"/>
        </w:rPr>
        <w:br/>
      </w:r>
    </w:p>
    <w:p w14:paraId="28A8703B">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b/>
          <w:bCs/>
          <w:color w:val="0E101A"/>
        </w:rPr>
        <w:t xml:space="preserve">4.3.2 </w:t>
      </w:r>
      <w:r>
        <w:rPr>
          <w:rFonts w:hint="default" w:ascii="Times New Roman" w:hAnsi="Times New Roman" w:cs="Times New Roman"/>
          <w:b/>
          <w:bCs/>
          <w:color w:val="0E101A"/>
        </w:rPr>
        <w:t>Manipulation Resistance</w:t>
      </w:r>
      <w:r>
        <w:rPr>
          <w:rFonts w:hint="default" w:ascii="Times New Roman" w:hAnsi="Times New Roman" w:cs="Times New Roman"/>
          <w:color w:val="0E101A"/>
        </w:rPr>
        <w:t>: By combining floor-price inputs with liquidity and volatility modifiers, the model achieves strong resilience against wash-trade distortions, low-volume floor manipulation, isolated bid-ask gaps, and coordinated listing attacks.</w:t>
      </w:r>
      <w:r>
        <w:rPr>
          <w:rFonts w:hint="default" w:ascii="Times New Roman" w:hAnsi="Times New Roman" w:cs="Times New Roman"/>
          <w:color w:val="0E101A"/>
        </w:rPr>
        <w:br/>
      </w:r>
    </w:p>
    <w:p w14:paraId="636F71C1">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4.3.3</w:t>
      </w:r>
      <w:r>
        <w:rPr>
          <w:rFonts w:hint="default" w:ascii="Times New Roman" w:hAnsi="Times New Roman" w:cs="Times New Roman"/>
          <w:b/>
          <w:bCs/>
          <w:color w:val="0E101A"/>
        </w:rPr>
        <w:t xml:space="preserve"> Granular Synthetic Price Unit</w:t>
      </w:r>
      <w:r>
        <w:rPr>
          <w:rFonts w:hint="default" w:cs="Times New Roman"/>
          <w:b/>
          <w:bCs/>
          <w:color w:val="0E101A"/>
          <w:lang w:val="en-US"/>
        </w:rPr>
        <w:t>s</w:t>
      </w:r>
      <w:r>
        <w:rPr>
          <w:rFonts w:hint="default" w:ascii="Times New Roman" w:hAnsi="Times New Roman" w:cs="Times New Roman"/>
          <w:color w:val="0E101A"/>
        </w:rPr>
        <w:t xml:space="preserve">: </w:t>
      </w:r>
      <w:r>
        <w:rPr>
          <w:rFonts w:hint="default" w:ascii="Times New Roman" w:hAnsi="Times New Roman"/>
          <w:color w:val="0E101A"/>
        </w:rPr>
        <w:t>Normalization ensures that synthetic tokens maintain consistent behavior across all NFT collections, enabling stable leverage tiers (3×–5×), predictable liquidation thresholds, evenly scaled funding payments, and smooth execution within the trading engine, creating a unified and coherent trading experience across the entire protocol.</w:t>
      </w:r>
      <w:r>
        <w:rPr>
          <w:rFonts w:hint="default" w:ascii="Times New Roman" w:hAnsi="Times New Roman" w:cs="Times New Roman"/>
          <w:color w:val="0E101A"/>
        </w:rPr>
        <w:br/>
      </w:r>
    </w:p>
    <w:p w14:paraId="168E097D">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4.3.4</w:t>
      </w:r>
      <w:r>
        <w:rPr>
          <w:rFonts w:hint="default" w:ascii="Times New Roman" w:hAnsi="Times New Roman" w:cs="Times New Roman"/>
          <w:color w:val="0E101A"/>
        </w:rPr>
        <w:t xml:space="preserve"> </w:t>
      </w:r>
      <w:r>
        <w:rPr>
          <w:rFonts w:hint="default" w:ascii="Times New Roman" w:hAnsi="Times New Roman" w:cs="Times New Roman"/>
          <w:b/>
          <w:bCs/>
          <w:color w:val="0E101A"/>
        </w:rPr>
        <w:t>Deterministic &amp; Transparent Computation</w:t>
      </w:r>
      <w:r>
        <w:rPr>
          <w:rFonts w:hint="default" w:ascii="Times New Roman" w:hAnsi="Times New Roman" w:cs="Times New Roman"/>
          <w:color w:val="0E101A"/>
        </w:rPr>
        <w:t>: All formula components are fully deterministic and transparently inspectable, enabling verifiable computation, replicable off-chain pricing, and complete auditability, thereby ensuring that every state transition produced from these pricing calculations can be independently validated without reliance on trusted intermediaries.</w:t>
      </w:r>
    </w:p>
    <w:p w14:paraId="60BF3AA7">
      <w:pPr>
        <w:pStyle w:val="10"/>
        <w:keepNext w:val="0"/>
        <w:keepLines w:val="0"/>
        <w:widowControl/>
        <w:suppressLineNumbers w:val="0"/>
        <w:spacing w:before="0" w:beforeAutospacing="0" w:after="0" w:afterAutospacing="0"/>
        <w:rPr>
          <w:rStyle w:val="11"/>
          <w:rFonts w:hint="default" w:ascii="Times New Roman" w:hAnsi="Times New Roman" w:cs="Times New Roman"/>
          <w:color w:val="0E101A"/>
        </w:rPr>
      </w:pPr>
      <w:r>
        <w:rPr>
          <w:rFonts w:hint="default" w:ascii="Times New Roman" w:hAnsi="Times New Roman" w:cs="Times New Roman"/>
        </w:rPr>
        <w:br/>
      </w:r>
      <w:r>
        <w:rPr>
          <w:rFonts w:hint="default" w:ascii="Times New Roman" w:hAnsi="Times New Roman" w:cs="Times New Roman"/>
        </w:rPr>
        <w:br/>
      </w:r>
      <w:r>
        <w:rPr>
          <w:rFonts w:hint="default" w:ascii="Times New Roman" w:hAnsi="Times New Roman" w:cs="Times New Roman"/>
        </w:rPr>
        <w:br/>
      </w:r>
      <w:r>
        <w:rPr>
          <w:rStyle w:val="11"/>
          <w:rFonts w:hint="default" w:ascii="Times New Roman" w:hAnsi="Times New Roman" w:cs="Times New Roman"/>
          <w:color w:val="0E101A"/>
          <w:sz w:val="32"/>
          <w:szCs w:val="32"/>
        </w:rPr>
        <w:t>5. Perpetual Trading Mechanism</w:t>
      </w:r>
      <w:r>
        <w:rPr>
          <w:rStyle w:val="11"/>
          <w:rFonts w:hint="default" w:ascii="Times New Roman" w:hAnsi="Times New Roman" w:cs="Times New Roman"/>
          <w:color w:val="0E101A"/>
        </w:rPr>
        <w:br/>
      </w:r>
    </w:p>
    <w:p w14:paraId="1E6EE717">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StrapTrade introduces a next-generation perpetual futures system for NFT collections, built on a non-AMM, index-anchored architecture. Instead of relying on virtual AMM curves or orderbook liquidity, StrapTrade uses a single deterministic price source derived entirely from the protocol’s NFT Price Index. All perpetual markets execute trades, compute P</w:t>
      </w:r>
      <w:r>
        <w:rPr>
          <w:rFonts w:hint="default" w:ascii="Times New Roman" w:hAnsi="Times New Roman" w:cs="Times New Roman"/>
          <w:color w:val="0E101A"/>
          <w:lang w:val="en-US"/>
        </w:rPr>
        <w:t>n</w:t>
      </w:r>
      <w:r>
        <w:rPr>
          <w:rFonts w:hint="default" w:ascii="Times New Roman" w:hAnsi="Times New Roman" w:cs="Times New Roman"/>
          <w:color w:val="0E101A"/>
        </w:rPr>
        <w:t>L, and determine margin requirements based solely on this mathematically defined index, ensuring transparency, predictability, and resistance to manipulation.</w:t>
      </w:r>
      <w:r>
        <w:rPr>
          <w:rFonts w:hint="default" w:ascii="Times New Roman" w:hAnsi="Times New Roman" w:cs="Times New Roman"/>
          <w:color w:val="0E101A"/>
        </w:rPr>
        <w:br/>
      </w:r>
    </w:p>
    <w:p w14:paraId="0A88C9E9">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5.1 Pricing Architecture </w:t>
      </w:r>
    </w:p>
    <w:p w14:paraId="47D12545">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Traditional perpetual DEXs rely on</w:t>
      </w:r>
      <w:r>
        <w:rPr>
          <w:rFonts w:hint="default" w:ascii="Times New Roman" w:hAnsi="Times New Roman" w:cs="Times New Roman"/>
          <w:i/>
          <w:iCs/>
          <w:color w:val="0E101A"/>
        </w:rPr>
        <w:t xml:space="preserve"> AMM curves (x· y = k)</w:t>
      </w:r>
      <w:r>
        <w:rPr>
          <w:rFonts w:hint="default" w:ascii="Times New Roman" w:hAnsi="Times New Roman" w:cs="Times New Roman"/>
          <w:color w:val="0E101A"/>
        </w:rPr>
        <w:t xml:space="preserve"> that adjust prices based on order flow. StrapTrade abandons this model entirely and replaces it with a pure index-referenced execution model. </w:t>
      </w:r>
      <w:r>
        <w:rPr>
          <w:rFonts w:hint="default" w:ascii="Times New Roman" w:hAnsi="Times New Roman" w:cs="Times New Roman"/>
          <w:color w:val="0E101A"/>
        </w:rPr>
        <w:br/>
      </w:r>
    </w:p>
    <w:p w14:paraId="0162FA34">
      <w:pPr>
        <w:pStyle w:val="10"/>
        <w:keepNext w:val="0"/>
        <w:keepLines w:val="0"/>
        <w:widowControl/>
        <w:suppressLineNumbers w:val="0"/>
        <w:spacing w:before="0" w:beforeAutospacing="0" w:after="0" w:afterAutospacing="0"/>
        <w:rPr>
          <w:rFonts w:hint="default" w:ascii="Times New Roman" w:hAnsi="Times New Roman" w:cs="Times New Roman"/>
          <w:color w:val="0E101A"/>
          <w:u w:val="single"/>
        </w:rPr>
      </w:pPr>
      <w:r>
        <w:rPr>
          <w:rFonts w:hint="default" w:ascii="Times New Roman" w:hAnsi="Times New Roman" w:cs="Times New Roman"/>
          <w:color w:val="0E101A"/>
          <w:u w:val="single"/>
        </w:rPr>
        <w:t>Core Principle:</w:t>
      </w:r>
    </w:p>
    <w:p w14:paraId="53D8BF05">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Execution Price = NFT Index Price</w:t>
      </w:r>
    </w:p>
    <w:p w14:paraId="05E1A2B2">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All perpetual trades clear at the deterministic index price computed from the protocol’s valuation model:</w:t>
      </w:r>
    </w:p>
    <w:p w14:paraId="380C0414">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This approach ensures:</w:t>
      </w:r>
    </w:p>
    <w:p w14:paraId="5522CC6A">
      <w:pPr>
        <w:pStyle w:val="10"/>
        <w:keepNext w:val="0"/>
        <w:keepLines w:val="0"/>
        <w:widowControl/>
        <w:numPr>
          <w:ilvl w:val="0"/>
          <w:numId w:val="8"/>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Zero price impact</w:t>
      </w:r>
    </w:p>
    <w:p w14:paraId="491B67F0">
      <w:pPr>
        <w:pStyle w:val="10"/>
        <w:keepNext w:val="0"/>
        <w:keepLines w:val="0"/>
        <w:widowControl/>
        <w:numPr>
          <w:ilvl w:val="0"/>
          <w:numId w:val="8"/>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Zero slippage</w:t>
      </w:r>
    </w:p>
    <w:p w14:paraId="6CFE7AE0">
      <w:pPr>
        <w:pStyle w:val="10"/>
        <w:keepNext w:val="0"/>
        <w:keepLines w:val="0"/>
        <w:widowControl/>
        <w:numPr>
          <w:ilvl w:val="0"/>
          <w:numId w:val="8"/>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Stable leverage and liquidation levels</w:t>
      </w:r>
    </w:p>
    <w:p w14:paraId="7D65643F">
      <w:pPr>
        <w:pStyle w:val="10"/>
        <w:keepNext w:val="0"/>
        <w:keepLines w:val="0"/>
        <w:widowControl/>
        <w:numPr>
          <w:ilvl w:val="0"/>
          <w:numId w:val="8"/>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Resistance to thin-floor manipulation</w:t>
      </w:r>
    </w:p>
    <w:p w14:paraId="1E169CB6">
      <w:pPr>
        <w:pStyle w:val="10"/>
        <w:keepNext w:val="0"/>
        <w:keepLines w:val="0"/>
        <w:widowControl/>
        <w:numPr>
          <w:ilvl w:val="0"/>
          <w:numId w:val="8"/>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Uniform pricing across collections</w:t>
      </w:r>
    </w:p>
    <w:p w14:paraId="1633D740">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execution price, mark price, and settlement price are identical, forming a unified pricing layer that all traders and LPs share.</w:t>
      </w:r>
      <w:r>
        <w:rPr>
          <w:rFonts w:hint="default" w:ascii="Times New Roman" w:hAnsi="Times New Roman" w:cs="Times New Roman"/>
          <w:color w:val="0E101A"/>
        </w:rPr>
        <w:br/>
      </w:r>
    </w:p>
    <w:p w14:paraId="052B5F13">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5.2 Liquidity Architecture </w:t>
      </w:r>
    </w:p>
    <w:p w14:paraId="5C3E5E16">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Instead of using AMM reserves or order books, StrapTrade operates as a fully collateralized clearing layer. The protocol’s liquidity pool acts as the counterparty to traders, underwriting all perpetual positions while accumulating fees derived from trading, funding differentials, and liquidation outcomes. Traders receive profits from the pool, while their losses contribute to it, creating a reflexive liquidity cycle that rewards their participation in underwriting market risk. This liquidity operates without the constraints of x·y=k; instead, the system derives maximum position sizes from.</w:t>
      </w:r>
    </w:p>
    <w:p w14:paraId="0EDB5A48">
      <w:pPr>
        <w:pStyle w:val="10"/>
        <w:keepNext w:val="0"/>
        <w:keepLines w:val="0"/>
        <w:widowControl/>
        <w:numPr>
          <w:ilvl w:val="0"/>
          <w:numId w:val="9"/>
        </w:numPr>
        <w:suppressLineNumbers w:val="0"/>
        <w:spacing w:before="0" w:beforeAutospacing="0" w:after="0" w:afterAutospacing="0"/>
        <w:ind w:left="720" w:leftChars="0" w:right="0" w:rightChars="0" w:hanging="360" w:firstLineChars="0"/>
        <w:rPr>
          <w:rFonts w:hint="default" w:ascii="Times New Roman" w:hAnsi="Times New Roman" w:cs="Times New Roman"/>
          <w:color w:val="0E101A"/>
        </w:rPr>
      </w:pPr>
      <w:r>
        <w:rPr>
          <w:rFonts w:hint="default" w:ascii="Times New Roman" w:hAnsi="Times New Roman" w:cs="Times New Roman"/>
          <w:color w:val="0E101A"/>
          <w:lang w:val="en-US"/>
        </w:rPr>
        <w:t>P</w:t>
      </w:r>
      <w:r>
        <w:rPr>
          <w:rFonts w:hint="default" w:ascii="Times New Roman" w:hAnsi="Times New Roman" w:cs="Times New Roman"/>
          <w:color w:val="0E101A"/>
        </w:rPr>
        <w:t>ool solvency</w:t>
      </w:r>
    </w:p>
    <w:p w14:paraId="4EEAF9DD">
      <w:pPr>
        <w:pStyle w:val="10"/>
        <w:keepNext w:val="0"/>
        <w:keepLines w:val="0"/>
        <w:widowControl/>
        <w:numPr>
          <w:ilvl w:val="0"/>
          <w:numId w:val="9"/>
        </w:numPr>
        <w:suppressLineNumbers w:val="0"/>
        <w:spacing w:before="0" w:beforeAutospacing="0" w:after="0" w:afterAutospacing="0"/>
        <w:ind w:left="720" w:leftChars="0" w:right="0" w:rightChars="0" w:hanging="360" w:firstLineChars="0"/>
        <w:rPr>
          <w:rFonts w:hint="default" w:ascii="Times New Roman" w:hAnsi="Times New Roman" w:cs="Times New Roman"/>
          <w:color w:val="0E101A"/>
        </w:rPr>
      </w:pPr>
      <w:r>
        <w:rPr>
          <w:rFonts w:hint="default" w:ascii="Times New Roman" w:hAnsi="Times New Roman" w:cs="Times New Roman"/>
          <w:color w:val="0E101A"/>
        </w:rPr>
        <w:t>volatility-scaled liquidity limits</w:t>
      </w:r>
    </w:p>
    <w:p w14:paraId="5F5770C7">
      <w:pPr>
        <w:pStyle w:val="10"/>
        <w:keepNext w:val="0"/>
        <w:keepLines w:val="0"/>
        <w:widowControl/>
        <w:numPr>
          <w:ilvl w:val="0"/>
          <w:numId w:val="9"/>
        </w:numPr>
        <w:suppressLineNumbers w:val="0"/>
        <w:spacing w:before="0" w:beforeAutospacing="0" w:after="0" w:afterAutospacing="0"/>
        <w:ind w:left="720" w:leftChars="0" w:right="0" w:rightChars="0" w:hanging="360" w:firstLineChars="0"/>
        <w:rPr>
          <w:rFonts w:hint="default" w:ascii="Times New Roman" w:hAnsi="Times New Roman" w:cs="Times New Roman"/>
          <w:color w:val="0E101A"/>
        </w:rPr>
      </w:pPr>
      <w:r>
        <w:rPr>
          <w:rFonts w:hint="default" w:ascii="Times New Roman" w:hAnsi="Times New Roman" w:cs="Times New Roman"/>
          <w:color w:val="0E101A"/>
        </w:rPr>
        <w:t>risk-tier parameters for each NFT index.</w:t>
      </w:r>
    </w:p>
    <w:p w14:paraId="2FFB1983">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This creates deep, predictable liquidity, enabling hedging and speculation without requiring NFT sellers or buyers to be present in the market.</w:t>
      </w:r>
      <w:r>
        <w:rPr>
          <w:rFonts w:hint="default" w:ascii="Times New Roman" w:hAnsi="Times New Roman" w:cs="Times New Roman"/>
          <w:color w:val="0E101A"/>
        </w:rPr>
        <w:br/>
      </w:r>
    </w:p>
    <w:p w14:paraId="11D5A803">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5.3 Long &amp; Short Position Creation</w:t>
      </w:r>
    </w:p>
    <w:p w14:paraId="6BD01B1B">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Users trade by depositing eligible assets into the StrapTrade margin system, which automatically treats them as collateral. Once collateral is deposited, users may open long or short positions against any supported NFT index. </w:t>
      </w:r>
      <w:r>
        <w:rPr>
          <w:rFonts w:hint="default" w:ascii="Times New Roman" w:hAnsi="Times New Roman"/>
          <w:color w:val="0E101A"/>
        </w:rPr>
        <w:t xml:space="preserve">Supported collateral types include significant fungible assets such as </w:t>
      </w:r>
      <w:r>
        <w:rPr>
          <w:rFonts w:hint="default" w:ascii="Times New Roman" w:hAnsi="Times New Roman"/>
          <w:color w:val="0000FF"/>
        </w:rPr>
        <w:t>USDC</w:t>
      </w:r>
      <w:r>
        <w:rPr>
          <w:rFonts w:hint="default" w:ascii="Times New Roman" w:hAnsi="Times New Roman"/>
          <w:color w:val="0E101A"/>
        </w:rPr>
        <w:t xml:space="preserve">, </w:t>
      </w:r>
      <w:r>
        <w:rPr>
          <w:rFonts w:hint="default" w:ascii="Times New Roman" w:hAnsi="Times New Roman"/>
          <w:color w:val="0000FF"/>
        </w:rPr>
        <w:t>ETH</w:t>
      </w:r>
      <w:r>
        <w:rPr>
          <w:rFonts w:hint="default" w:ascii="Times New Roman" w:hAnsi="Times New Roman"/>
          <w:color w:val="0E101A"/>
        </w:rPr>
        <w:t xml:space="preserve">, </w:t>
      </w:r>
      <w:r>
        <w:rPr>
          <w:rFonts w:hint="default" w:ascii="Times New Roman" w:hAnsi="Times New Roman"/>
          <w:color w:val="0000FF"/>
        </w:rPr>
        <w:t>S</w:t>
      </w:r>
      <w:r>
        <w:rPr>
          <w:rFonts w:hint="default"/>
          <w:color w:val="0000FF"/>
          <w:lang w:val="en-US"/>
        </w:rPr>
        <w:t>OL</w:t>
      </w:r>
      <w:r>
        <w:rPr>
          <w:rFonts w:hint="default" w:ascii="Times New Roman" w:hAnsi="Times New Roman"/>
          <w:color w:val="0E101A"/>
        </w:rPr>
        <w:t xml:space="preserve">, and </w:t>
      </w:r>
      <w:r>
        <w:rPr>
          <w:rFonts w:hint="default" w:ascii="Times New Roman" w:hAnsi="Times New Roman"/>
          <w:color w:val="0000FF"/>
        </w:rPr>
        <w:t>BTC</w:t>
      </w:r>
      <w:r>
        <w:rPr>
          <w:rFonts w:hint="default" w:ascii="Times New Roman" w:hAnsi="Times New Roman"/>
          <w:color w:val="0E101A"/>
        </w:rPr>
        <w:t>, as well as eligible NFTs deposited into the Collateral Vault and assigned a collateral value.</w:t>
      </w:r>
      <w:r>
        <w:rPr>
          <w:rFonts w:hint="default" w:ascii="Times New Roman" w:hAnsi="Times New Roman" w:cs="Times New Roman"/>
          <w:color w:val="0E101A"/>
        </w:rPr>
        <w:br/>
      </w:r>
      <w:r>
        <w:rPr>
          <w:rFonts w:hint="default" w:ascii="Times New Roman" w:hAnsi="Times New Roman" w:cs="Times New Roman"/>
          <w:color w:val="0E101A"/>
        </w:rPr>
        <w:br/>
      </w:r>
      <w:r>
        <w:rPr>
          <w:rStyle w:val="11"/>
          <w:rFonts w:hint="default" w:ascii="Times New Roman" w:hAnsi="Times New Roman" w:cs="Times New Roman"/>
          <w:color w:val="0E101A"/>
        </w:rPr>
        <w:t>5.3.1 Long Positions</w:t>
      </w:r>
    </w:p>
    <w:p w14:paraId="06DD7D36">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A long exposure is created when a user buys synthetic units of the NFT-indexed perpetual.</w:t>
      </w:r>
    </w:p>
    <w:p w14:paraId="7582E723">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If the index increases →long PnL is </w:t>
      </w:r>
      <w:r>
        <w:rPr>
          <w:rFonts w:hint="default" w:ascii="Times New Roman" w:hAnsi="Times New Roman" w:cs="Times New Roman"/>
          <w:b/>
          <w:bCs/>
          <w:color w:val="0E101A"/>
        </w:rPr>
        <w:t>positive</w:t>
      </w:r>
    </w:p>
    <w:p w14:paraId="5EAD73F0">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If the index drops → long PnL is </w:t>
      </w:r>
      <w:r>
        <w:rPr>
          <w:rFonts w:hint="default" w:ascii="Times New Roman" w:hAnsi="Times New Roman" w:cs="Times New Roman"/>
          <w:b/>
          <w:bCs/>
          <w:color w:val="0E101A"/>
        </w:rPr>
        <w:t>negative</w:t>
      </w:r>
      <w:r>
        <w:rPr>
          <w:rFonts w:hint="default" w:ascii="Times New Roman" w:hAnsi="Times New Roman" w:cs="Times New Roman"/>
          <w:color w:val="0E101A"/>
        </w:rPr>
        <w:br/>
      </w:r>
    </w:p>
    <w:p w14:paraId="0CFC7054">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5.3.2 Short Positions </w:t>
      </w:r>
    </w:p>
    <w:p w14:paraId="344A658F">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A short exposure is created when a user sells synthetic units of the NFT-indexed perpetual.</w:t>
      </w:r>
    </w:p>
    <w:p w14:paraId="2A2D07E8">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If the index decreases, → short PnL is </w:t>
      </w:r>
      <w:r>
        <w:rPr>
          <w:rFonts w:hint="default" w:ascii="Times New Roman" w:hAnsi="Times New Roman" w:cs="Times New Roman"/>
          <w:b/>
          <w:bCs/>
          <w:color w:val="0E101A"/>
        </w:rPr>
        <w:t>positive</w:t>
      </w:r>
    </w:p>
    <w:p w14:paraId="4CF49403">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If the index rises → short PnL is </w:t>
      </w:r>
      <w:r>
        <w:rPr>
          <w:rFonts w:hint="default" w:ascii="Times New Roman" w:hAnsi="Times New Roman" w:cs="Times New Roman"/>
          <w:b/>
          <w:bCs/>
          <w:color w:val="0E101A"/>
        </w:rPr>
        <w:t xml:space="preserve">negative </w:t>
      </w:r>
      <w:r>
        <w:rPr>
          <w:rFonts w:hint="default" w:ascii="Times New Roman" w:hAnsi="Times New Roman" w:cs="Times New Roman"/>
          <w:b/>
          <w:bCs/>
          <w:color w:val="0E101A"/>
        </w:rPr>
        <w:br/>
      </w:r>
    </w:p>
    <w:p w14:paraId="582E51AE">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Longs benefit from upward movement in the underlying collection’s aggregate value without owning any NFTs. At the same time, shorts can hedge, speculate, and capture volatility entirely through the synthesized index price, without needing to sell any NFT</w:t>
      </w:r>
      <w:r>
        <w:rPr>
          <w:rFonts w:hint="default" w:cs="Times New Roman"/>
          <w:color w:val="0E101A"/>
          <w:lang w:val="en-US"/>
        </w:rPr>
        <w:t>s</w:t>
      </w:r>
      <w:r>
        <w:rPr>
          <w:rFonts w:hint="default" w:ascii="Times New Roman" w:hAnsi="Times New Roman" w:cs="Times New Roman"/>
          <w:color w:val="0E101A"/>
        </w:rPr>
        <w:t>.</w:t>
      </w:r>
      <w:r>
        <w:rPr>
          <w:rFonts w:hint="default" w:ascii="Times New Roman" w:hAnsi="Times New Roman" w:cs="Times New Roman"/>
          <w:color w:val="0E101A"/>
        </w:rPr>
        <w:br/>
      </w:r>
    </w:p>
    <w:p w14:paraId="00509E60">
      <w:pPr>
        <w:pStyle w:val="3"/>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Style w:val="11"/>
          <w:rFonts w:hint="default" w:ascii="Times New Roman" w:hAnsi="Times New Roman" w:cs="Times New Roman"/>
          <w:b/>
          <w:bCs/>
          <w:color w:val="0E101A"/>
          <w:sz w:val="24"/>
          <w:szCs w:val="24"/>
        </w:rPr>
        <w:t>5.4 NFT &amp; Fungible Collateral</w:t>
      </w:r>
    </w:p>
    <w:p w14:paraId="75C19648">
      <w:pPr>
        <w:pStyle w:val="3"/>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Fonts w:hint="default" w:ascii="Times New Roman" w:hAnsi="Times New Roman" w:cs="Times New Roman"/>
          <w:b w:val="0"/>
          <w:bCs w:val="0"/>
          <w:color w:val="0E101A"/>
          <w:sz w:val="24"/>
          <w:szCs w:val="24"/>
        </w:rPr>
        <w:t>StrapTrade supports two collateral types that jointly enable flexible margining:</w:t>
      </w:r>
      <w:r>
        <w:rPr>
          <w:rFonts w:hint="default" w:ascii="Times New Roman" w:hAnsi="Times New Roman" w:cs="Times New Roman"/>
          <w:b w:val="0"/>
          <w:bCs w:val="0"/>
          <w:color w:val="0E101A"/>
          <w:sz w:val="24"/>
          <w:szCs w:val="24"/>
        </w:rPr>
        <w:br/>
      </w:r>
    </w:p>
    <w:p w14:paraId="2B78BA67">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(A) Fungible Collateral</w:t>
      </w:r>
      <w:r>
        <w:rPr>
          <w:rStyle w:val="11"/>
          <w:rFonts w:hint="default" w:ascii="Times New Roman" w:hAnsi="Times New Roman" w:cs="Times New Roman"/>
          <w:color w:val="0E101A"/>
          <w:lang w:val="en-US"/>
        </w:rPr>
        <w:t xml:space="preserve"> </w:t>
      </w:r>
      <w:r>
        <w:rPr>
          <w:rStyle w:val="11"/>
          <w:rFonts w:hint="default" w:ascii="Times New Roman" w:hAnsi="Times New Roman" w:eastAsia="SimSun" w:cs="Times New Roman"/>
          <w:color w:val="0E101A"/>
        </w:rPr>
        <w:t>－</w:t>
      </w:r>
      <w:r>
        <w:rPr>
          <w:rStyle w:val="11"/>
          <w:rFonts w:hint="default" w:ascii="Times New Roman" w:hAnsi="Times New Roman" w:cs="Times New Roman"/>
          <w:color w:val="0E101A"/>
          <w:lang w:val="en-US"/>
        </w:rPr>
        <w:t xml:space="preserve"> </w:t>
      </w:r>
      <w:r>
        <w:rPr>
          <w:rFonts w:hint="default" w:ascii="Times New Roman" w:hAnsi="Times New Roman" w:cs="Times New Roman"/>
          <w:color w:val="0E101A"/>
        </w:rPr>
        <w:t>Liquid assets such as</w:t>
      </w:r>
      <w:r>
        <w:rPr>
          <w:rFonts w:hint="default" w:ascii="Times New Roman" w:hAnsi="Times New Roman" w:cs="Times New Roman"/>
          <w:color w:val="0000FF"/>
        </w:rPr>
        <w:t xml:space="preserve"> ETH</w:t>
      </w:r>
      <w:r>
        <w:rPr>
          <w:rFonts w:hint="default" w:ascii="Times New Roman" w:hAnsi="Times New Roman" w:cs="Times New Roman"/>
          <w:color w:val="0E101A"/>
        </w:rPr>
        <w:t xml:space="preserve">, </w:t>
      </w:r>
      <w:r>
        <w:rPr>
          <w:rFonts w:hint="default" w:ascii="Times New Roman" w:hAnsi="Times New Roman" w:cs="Times New Roman"/>
          <w:color w:val="0000FF"/>
        </w:rPr>
        <w:t>USDC</w:t>
      </w:r>
      <w:r>
        <w:rPr>
          <w:rFonts w:hint="default" w:ascii="Times New Roman" w:hAnsi="Times New Roman" w:cs="Times New Roman"/>
          <w:color w:val="0E101A"/>
        </w:rPr>
        <w:t xml:space="preserve">, or </w:t>
      </w:r>
      <w:r>
        <w:rPr>
          <w:rFonts w:hint="default" w:ascii="Times New Roman" w:hAnsi="Times New Roman" w:cs="Times New Roman"/>
          <w:color w:val="0000FF"/>
        </w:rPr>
        <w:t xml:space="preserve">SOL </w:t>
      </w:r>
      <w:r>
        <w:rPr>
          <w:rFonts w:hint="default" w:ascii="Times New Roman" w:hAnsi="Times New Roman" w:cs="Times New Roman"/>
          <w:color w:val="0E101A"/>
        </w:rPr>
        <w:t>are deposited directly and used for immediate P</w:t>
      </w:r>
      <w:r>
        <w:rPr>
          <w:rFonts w:hint="default" w:ascii="Times New Roman" w:hAnsi="Times New Roman" w:cs="Times New Roman"/>
          <w:color w:val="0E101A"/>
          <w:lang w:val="en-US"/>
        </w:rPr>
        <w:t>n</w:t>
      </w:r>
      <w:r>
        <w:rPr>
          <w:rFonts w:hint="default" w:ascii="Times New Roman" w:hAnsi="Times New Roman" w:cs="Times New Roman"/>
          <w:color w:val="0E101A"/>
        </w:rPr>
        <w:t>L settlement, margin coverage, and liquidation events. They provide the fastest and most stable collateral base for leveraged trading.</w:t>
      </w:r>
      <w:r>
        <w:rPr>
          <w:rFonts w:hint="default" w:ascii="Times New Roman" w:hAnsi="Times New Roman" w:cs="Times New Roman"/>
          <w:color w:val="0E101A"/>
        </w:rPr>
        <w:br/>
      </w:r>
    </w:p>
    <w:p w14:paraId="0D8AFBFB">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(B) NFT Collateral</w:t>
      </w:r>
      <w:r>
        <w:rPr>
          <w:rStyle w:val="11"/>
          <w:rFonts w:hint="default" w:ascii="Times New Roman" w:hAnsi="Times New Roman" w:cs="Times New Roman"/>
          <w:color w:val="0E101A"/>
          <w:lang w:val="en-US"/>
        </w:rPr>
        <w:t xml:space="preserve"> </w:t>
      </w:r>
      <w:r>
        <w:rPr>
          <w:rStyle w:val="11"/>
          <w:rFonts w:hint="default" w:ascii="Times New Roman" w:hAnsi="Times New Roman" w:eastAsia="SimSun" w:cs="Times New Roman"/>
          <w:color w:val="0E101A"/>
        </w:rPr>
        <w:t>－</w:t>
      </w:r>
      <w:r>
        <w:rPr>
          <w:rStyle w:val="11"/>
          <w:rFonts w:hint="default" w:ascii="Times New Roman" w:hAnsi="Times New Roman" w:cs="Times New Roman"/>
          <w:color w:val="0E101A"/>
          <w:lang w:val="en-US"/>
        </w:rPr>
        <w:t xml:space="preserve"> </w:t>
      </w:r>
      <w:r>
        <w:rPr>
          <w:rFonts w:hint="default" w:ascii="Times New Roman" w:hAnsi="Times New Roman" w:cs="Times New Roman"/>
          <w:color w:val="0E101A"/>
        </w:rPr>
        <w:t>Eligible NFTs may be deposited into the Collateral Vault and assigned a collateral value derived from the StrapTrade Index. While NFTs cannot be liquidated instantaneously due to market depth constraints, they can still secure the trader’s credit without exposing the system to NFT-specific volatility.</w:t>
      </w:r>
      <w:r>
        <w:rPr>
          <w:rFonts w:hint="default" w:ascii="Times New Roman" w:hAnsi="Times New Roman" w:cs="Times New Roman"/>
          <w:color w:val="0E101A"/>
        </w:rPr>
        <w:br/>
      </w:r>
    </w:p>
    <w:p w14:paraId="6BCC2CED">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5.5 Profit and Loss (PnL) Calculation</w:t>
      </w:r>
    </w:p>
    <w:p w14:paraId="088AE608">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P</w:t>
      </w:r>
      <w:r>
        <w:rPr>
          <w:rFonts w:hint="default" w:ascii="Times New Roman" w:hAnsi="Times New Roman" w:cs="Times New Roman"/>
          <w:color w:val="0E101A"/>
          <w:lang w:val="en-US"/>
        </w:rPr>
        <w:t>n</w:t>
      </w:r>
      <w:r>
        <w:rPr>
          <w:rFonts w:hint="default" w:ascii="Times New Roman" w:hAnsi="Times New Roman" w:cs="Times New Roman"/>
          <w:color w:val="0E101A"/>
        </w:rPr>
        <w:t>L is computed exclusively from the index price:</w:t>
      </w:r>
    </w:p>
    <w:p w14:paraId="45186573">
      <w:pPr>
        <w:pStyle w:val="10"/>
        <w:keepNext w:val="0"/>
        <w:keepLines w:val="0"/>
        <w:widowControl/>
        <w:suppressLineNumbers w:val="0"/>
        <w:spacing w:before="0" w:beforeAutospacing="0" w:after="0" w:afterAutospacing="0"/>
        <w:jc w:val="center"/>
        <w:rPr>
          <w:rFonts w:hint="default" w:ascii="Times New Roman" w:hAnsi="Times New Roman" w:eastAsia="SimSun" w:cs="Times New Roman"/>
          <w:i w:val="0"/>
          <w:sz w:val="22"/>
          <w:szCs w:val="22"/>
          <w:lang w:val="en-US"/>
        </w:rPr>
      </w:pPr>
      <w:r>
        <w:rPr>
          <w:rFonts w:hint="default" w:ascii="Times New Roman" w:hAnsi="Times New Roman" w:cs="Times New Roman"/>
          <w:color w:val="0E101A"/>
        </w:rPr>
        <w:br/>
      </w:r>
      <w:r>
        <w:rPr>
          <w:rFonts w:hint="default" w:ascii="Times New Roman" w:hAnsi="Times New Roman" w:eastAsia="SimSun" w:cs="Times New Roman"/>
          <w:i w:val="0"/>
          <w:sz w:val="22"/>
          <w:szCs w:val="22"/>
          <w:lang w:val="en-US"/>
        </w:rPr>
      </w:r>
    </w:p>
    <w:p w14:paraId="60BCCB5D">
      <w:pPr>
        <w:pStyle w:val="7"/>
        <w:keepNext w:val="0"/>
        <w:keepLines w:val="0"/>
        <w:widowControl/>
        <w:suppressLineNumbers w:val="0"/>
        <w:spacing w:before="0" w:beforeAutospacing="0" w:after="0" w:afterAutospacing="0"/>
        <w:jc w:val="center"/>
        <w:rPr>
          <w:rFonts w:hint="default" w:ascii="Times New Roman" w:hAnsi="Times New Roman" w:eastAsia="SimSun" w:cs="Times New Roman"/>
          <w:b/>
          <w:bCs/>
          <w:i w:val="0"/>
          <w:sz w:val="22"/>
          <w:szCs w:val="22"/>
          <w:lang w:val="en-US"/>
        </w:rPr>
      </w:pPr>
      <w:r>
        <w:rPr>
          <w:rFonts w:hint="default"/>
          <w:lang w:val="en-US"/>
        </w:rPr>
        <w:t xml:space="preserve">                                                                                                 </w:t>
      </w:r>
      <w:r>
        <w:rPr>
          <w:rFonts w:hint="default"/>
          <w:lang w:val="en-US"/>
        </w:rPr>
        <w:br/>
      </w:r>
      <w:r>
        <w:rPr>
          <w:rFonts w:hint="default"/>
          <w:lang w:val="en-US"/>
        </w:rPr>
        <w:t xml:space="preserve">                                                                                                       </w:t>
      </w:r>
      <w:r>
        <w:rPr>
          <w:rFonts w:hint="default"/>
          <w:b/>
          <w:bCs/>
          <w:lang w:val="en-US"/>
        </w:rPr>
        <w:t xml:space="preserve">  (</w:t>
      </w:r>
      <w:r>
        <w:rPr>
          <w:b/>
          <w:bCs/>
        </w:rPr>
        <w:t xml:space="preserve">Equation </w:t>
      </w:r>
      <w:r>
        <w:rPr>
          <w:b/>
          <w:bCs/>
        </w:rPr>
      </w:r>
      <w:r>
        <w:rPr>
          <w:b/>
          <w:bCs/>
        </w:rPr>
      </w:r>
      <w:r>
        <w:rPr>
          <w:b/>
          <w:bCs/>
        </w:rPr>
      </w:r>
      <w:r>
        <w:rPr>
          <w:b/>
          <w:bCs/>
        </w:rPr>
        <w:t>3</w:t>
      </w:r>
      <w:r>
        <w:rPr>
          <w:b/>
          <w:bCs/>
        </w:rPr>
      </w:r>
      <w:r>
        <w:rPr>
          <w:rFonts w:hint="default"/>
          <w:b/>
          <w:bCs/>
          <w:lang w:val="en-US"/>
        </w:rPr>
        <w:t>)</w:t>
      </w:r>
    </w:p>
    <w:p w14:paraId="5DEDEFD9">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Where:</w:t>
      </w:r>
      <w:r>
        <w:rPr>
          <w:rFonts w:hint="default" w:ascii="Times New Roman" w:hAnsi="Times New Roman" w:cs="Times New Roman"/>
          <w:color w:val="0E101A"/>
        </w:rPr>
        <w:br/>
      </w:r>
    </w:p>
    <w:p w14:paraId="7D504401">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r>
      <w:r>
        <w:rPr>
          <w:rFonts w:hint="default" w:ascii="Times New Roman" w:hAnsi="Times New Roman" w:cs="Times New Roman"/>
          <w:color w:val="0E101A"/>
        </w:rPr>
        <w:t>= position size</w:t>
      </w:r>
      <w:r>
        <w:rPr>
          <w:rFonts w:hint="default" w:ascii="Times New Roman" w:hAnsi="Times New Roman" w:cs="Times New Roman"/>
          <w:color w:val="0E101A"/>
        </w:rPr>
        <w:br/>
      </w:r>
      <w:r>
        <w:rPr>
          <w:rFonts w:hint="default" w:ascii="Times New Roman" w:hAnsi="Times New Roman" w:cs="Times New Roman"/>
          <w:color w:val="0E101A"/>
        </w:rPr>
        <w:br/>
      </w:r>
      <w:r>
        <w:rPr>
          <w:rFonts w:hint="default" w:ascii="Times New Roman" w:hAnsi="Times New Roman" w:cs="Times New Roman"/>
          <w:color w:val="0E101A"/>
        </w:rPr>
        <w:t xml:space="preserve"> </w:t>
      </w:r>
      <w:r>
        <w:rPr>
          <w:rFonts w:hint="default" w:ascii="Times New Roman" w:hAnsi="Times New Roman" w:cs="Times New Roman"/>
        </w:rPr>
      </w:r>
      <w:r>
        <w:rPr>
          <w:rFonts w:hint="default" w:ascii="Times New Roman" w:hAnsi="Times New Roman" w:cs="Times New Roman"/>
          <w:lang w:val="en-US"/>
        </w:rPr>
        <w:t xml:space="preserve"> </w:t>
      </w:r>
      <w:r>
        <w:rPr>
          <w:rFonts w:hint="default" w:ascii="Times New Roman" w:hAnsi="Times New Roman" w:cs="Times New Roman"/>
          <w:color w:val="0E101A"/>
        </w:rPr>
        <w:t>= index price at order time</w:t>
      </w:r>
    </w:p>
    <w:p w14:paraId="4C602BA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rPr>
      </w:r>
      <w:r>
        <w:rPr>
          <w:rFonts w:hint="default" w:ascii="Times New Roman" w:hAnsi="Times New Roman" w:cs="Times New Roman"/>
          <w:lang w:val="en-US"/>
        </w:rPr>
        <w:t xml:space="preserve"> </w:t>
      </w:r>
      <w:r>
        <w:rPr>
          <w:rFonts w:hint="default" w:ascii="Times New Roman" w:hAnsi="Times New Roman" w:cs="Times New Roman"/>
          <w:color w:val="0E101A"/>
        </w:rPr>
        <w:t>= current index price</w:t>
      </w:r>
      <w:r>
        <w:rPr>
          <w:rFonts w:hint="default" w:ascii="Times New Roman" w:hAnsi="Times New Roman" w:cs="Times New Roman"/>
          <w:color w:val="0E101A"/>
        </w:rPr>
        <w:br/>
      </w:r>
    </w:p>
    <w:p w14:paraId="2D0EE2D1">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This ensures:</w:t>
      </w:r>
    </w:p>
    <w:p w14:paraId="0DBFCE1D">
      <w:pPr>
        <w:pStyle w:val="10"/>
        <w:keepNext w:val="0"/>
        <w:keepLines w:val="0"/>
        <w:widowControl/>
        <w:numPr>
          <w:ilvl w:val="0"/>
          <w:numId w:val="9"/>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Accurate mark pricing</w:t>
      </w:r>
    </w:p>
    <w:p w14:paraId="2EA0CBF1">
      <w:pPr>
        <w:pStyle w:val="10"/>
        <w:keepNext w:val="0"/>
        <w:keepLines w:val="0"/>
        <w:widowControl/>
        <w:numPr>
          <w:ilvl w:val="0"/>
          <w:numId w:val="9"/>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No dependency on liquidity depth</w:t>
      </w:r>
    </w:p>
    <w:p w14:paraId="3E1D2C2F">
      <w:pPr>
        <w:pStyle w:val="10"/>
        <w:keepNext w:val="0"/>
        <w:keepLines w:val="0"/>
        <w:widowControl/>
        <w:numPr>
          <w:ilvl w:val="0"/>
          <w:numId w:val="9"/>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No dependency on counterparties</w:t>
      </w:r>
    </w:p>
    <w:p w14:paraId="51A8C037">
      <w:pPr>
        <w:pStyle w:val="10"/>
        <w:keepNext w:val="0"/>
        <w:keepLines w:val="0"/>
        <w:widowControl/>
        <w:numPr>
          <w:ilvl w:val="0"/>
          <w:numId w:val="9"/>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Zero execution distortion</w:t>
      </w:r>
      <w:r>
        <w:rPr>
          <w:rFonts w:hint="default" w:ascii="Times New Roman" w:hAnsi="Times New Roman" w:cs="Times New Roman"/>
          <w:color w:val="0E101A"/>
        </w:rPr>
        <w:br/>
      </w:r>
    </w:p>
    <w:p w14:paraId="18D6027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5.6 Funding Rate Peg Mechanism</w:t>
      </w:r>
    </w:p>
    <w:p w14:paraId="5D9648D0">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To maintain alignment between the perpetual contract valuation and the underlying NFT Index Price, StrapTrade incorporates a periodic funding rate mechanism that continuously redistributes value between long and short positions. This mechanism ensures that the economic value of holding a position remains balanced, even in the absence of an orderbook-driven or vAMM-driven price curve.</w:t>
      </w:r>
      <w:r>
        <w:rPr>
          <w:rFonts w:hint="default" w:ascii="Times New Roman" w:hAnsi="Times New Roman" w:cs="Times New Roman"/>
          <w:color w:val="0E101A"/>
        </w:rPr>
        <w:br/>
      </w:r>
    </w:p>
    <w:p w14:paraId="210ACA6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color w:val="0E101A"/>
          <w:lang w:val="en-US"/>
        </w:rPr>
        <w:t xml:space="preserve">Although all StrapTrade executions occur strictly at the real-time index price, eliminating traditional mark-price divergence, the system can still experience </w:t>
      </w:r>
      <w:r>
        <w:rPr>
          <w:rFonts w:hint="default"/>
          <w:b/>
          <w:bCs/>
          <w:i/>
          <w:iCs/>
          <w:color w:val="0E101A"/>
          <w:lang w:val="en-US"/>
        </w:rPr>
        <w:t>synthetic drift</w:t>
      </w:r>
      <w:r>
        <w:rPr>
          <w:rFonts w:hint="default"/>
          <w:color w:val="0E101A"/>
          <w:lang w:val="en-US"/>
        </w:rPr>
        <w:t xml:space="preserve"> arising from long–short imbalances.</w:t>
      </w:r>
      <w:r>
        <w:rPr>
          <w:rFonts w:hint="default" w:cs="Times New Roman"/>
          <w:color w:val="0E101A"/>
          <w:lang w:val="en-US"/>
        </w:rPr>
        <w:t xml:space="preserve"> </w:t>
      </w:r>
      <w:r>
        <w:rPr>
          <w:rFonts w:hint="default"/>
          <w:color w:val="0E101A"/>
          <w:lang w:val="en-US"/>
        </w:rPr>
        <w:t>When aggregate market positioning becomes uneven, the perp's value diverges from fair market value, leading to situations such as a "price premium" or "discount" in regular perpetual futures trading.</w:t>
      </w:r>
      <w:r>
        <w:rPr>
          <w:rFonts w:hint="default" w:ascii="Times New Roman" w:hAnsi="Times New Roman" w:cs="Times New Roman"/>
          <w:color w:val="0000FF"/>
        </w:rPr>
        <w:br/>
      </w:r>
    </w:p>
    <w:p w14:paraId="38E60247">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Accordingly, the protocol enforces the following funding flows:</w:t>
      </w:r>
    </w:p>
    <w:p w14:paraId="28766127">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If the perpetual market exhibits upward drift (long-biased)</w:t>
      </w:r>
    </w:p>
    <w:p w14:paraId="368279EE">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 </w:t>
      </w:r>
      <w:r>
        <w:rPr>
          <w:rStyle w:val="11"/>
          <w:rFonts w:hint="default" w:ascii="Times New Roman" w:hAnsi="Times New Roman" w:cs="Times New Roman"/>
          <w:color w:val="0E101A"/>
        </w:rPr>
        <w:t>Longs pay shorts</w:t>
      </w:r>
      <w:r>
        <w:rPr>
          <w:rFonts w:hint="default" w:ascii="Times New Roman" w:hAnsi="Times New Roman" w:cs="Times New Roman"/>
          <w:color w:val="0E101A"/>
        </w:rPr>
        <w:t xml:space="preserve"> through a positive funding payment.</w:t>
      </w:r>
    </w:p>
    <w:p w14:paraId="497DB819">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If the perpetual market exhibits downward drift (short-biased)</w:t>
      </w:r>
    </w:p>
    <w:p w14:paraId="108B4810">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 </w:t>
      </w:r>
      <w:r>
        <w:rPr>
          <w:rStyle w:val="11"/>
          <w:rFonts w:hint="default" w:ascii="Times New Roman" w:hAnsi="Times New Roman" w:cs="Times New Roman"/>
          <w:color w:val="0E101A"/>
        </w:rPr>
        <w:t>Shorts pay longs</w:t>
      </w:r>
      <w:r>
        <w:rPr>
          <w:rFonts w:hint="default" w:ascii="Times New Roman" w:hAnsi="Times New Roman" w:cs="Times New Roman"/>
          <w:color w:val="0E101A"/>
        </w:rPr>
        <w:t xml:space="preserve"> through a negative funding payment.</w:t>
      </w:r>
      <w:r>
        <w:rPr>
          <w:rFonts w:hint="default" w:ascii="Times New Roman" w:hAnsi="Times New Roman" w:cs="Times New Roman"/>
          <w:color w:val="0E101A"/>
        </w:rPr>
        <w:br/>
      </w:r>
    </w:p>
    <w:p w14:paraId="6518D927">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These payments ensure that neither side accumulates unearned P</w:t>
      </w:r>
      <w:r>
        <w:rPr>
          <w:rFonts w:hint="default" w:ascii="Times New Roman" w:hAnsi="Times New Roman" w:cs="Times New Roman"/>
          <w:color w:val="0E101A"/>
          <w:lang w:val="en-US"/>
        </w:rPr>
        <w:t>n</w:t>
      </w:r>
      <w:r>
        <w:rPr>
          <w:rFonts w:hint="default" w:ascii="Times New Roman" w:hAnsi="Times New Roman" w:cs="Times New Roman"/>
          <w:color w:val="0E101A"/>
        </w:rPr>
        <w:t>L due to market crowding, restoring economic neutrality and preventing systemic exposure concentration.</w:t>
      </w:r>
      <w:r>
        <w:rPr>
          <w:rFonts w:hint="default" w:ascii="Times New Roman" w:hAnsi="Times New Roman" w:cs="Times New Roman"/>
          <w:color w:val="0E101A"/>
        </w:rPr>
        <w:br/>
      </w:r>
    </w:p>
    <w:p w14:paraId="2BAA8CC8">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Because StrapTrade’s execution engine always prices trades at the canonical NFT index, the funding mechanism functions not as a price-correction tool but as a </w:t>
      </w:r>
      <w:r>
        <w:rPr>
          <w:rStyle w:val="11"/>
          <w:rFonts w:hint="default" w:ascii="Times New Roman" w:hAnsi="Times New Roman" w:cs="Times New Roman"/>
          <w:color w:val="0E101A"/>
        </w:rPr>
        <w:t>stabilization layer</w:t>
      </w:r>
      <w:r>
        <w:rPr>
          <w:rStyle w:val="11"/>
          <w:rFonts w:hint="default" w:ascii="Times New Roman" w:hAnsi="Times New Roman" w:cs="Times New Roman"/>
          <w:i/>
          <w:iCs/>
          <w:color w:val="0E101A"/>
        </w:rPr>
        <w:t xml:space="preserve"> (</w:t>
      </w:r>
      <w:r>
        <w:rPr>
          <w:rFonts w:hint="default" w:ascii="Times New Roman" w:hAnsi="Times New Roman" w:cs="Times New Roman"/>
          <w:i/>
          <w:iCs/>
          <w:color w:val="0E101A"/>
        </w:rPr>
        <w:t xml:space="preserve">since </w:t>
      </w:r>
      <w:r>
        <w:rPr>
          <w:rFonts w:hint="default" w:ascii="Times New Roman" w:hAnsi="Times New Roman" w:cs="Times New Roman"/>
          <w:i/>
          <w:iCs/>
          <w:color w:val="0E101A"/>
          <w:lang w:val="en-US"/>
        </w:rPr>
        <w:t xml:space="preserve">there is </w:t>
      </w:r>
      <w:r>
        <w:rPr>
          <w:rFonts w:hint="default" w:ascii="Times New Roman" w:hAnsi="Times New Roman" w:cs="Times New Roman"/>
          <w:i/>
          <w:iCs/>
          <w:color w:val="0E101A"/>
        </w:rPr>
        <w:t>no execution price deviation)</w:t>
      </w:r>
      <w:r>
        <w:rPr>
          <w:rFonts w:hint="default" w:ascii="Times New Roman" w:hAnsi="Times New Roman" w:cs="Times New Roman"/>
          <w:color w:val="0E101A"/>
        </w:rPr>
        <w:t xml:space="preserve">. </w:t>
      </w:r>
      <w:r>
        <w:rPr>
          <w:rFonts w:hint="default" w:ascii="Times New Roman" w:hAnsi="Times New Roman" w:cs="Times New Roman"/>
          <w:color w:val="0E101A"/>
        </w:rPr>
        <w:br/>
      </w:r>
    </w:p>
    <w:p w14:paraId="3BEF99A1">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Specifically, funding prevents misalignment across Unrealized P</w:t>
      </w:r>
      <w:r>
        <w:rPr>
          <w:rFonts w:hint="default" w:ascii="Times New Roman" w:hAnsi="Times New Roman" w:cs="Times New Roman"/>
          <w:color w:val="0E101A"/>
          <w:lang w:val="en-US"/>
        </w:rPr>
        <w:t>n</w:t>
      </w:r>
      <w:r>
        <w:rPr>
          <w:rFonts w:hint="default" w:ascii="Times New Roman" w:hAnsi="Times New Roman" w:cs="Times New Roman"/>
          <w:color w:val="0E101A"/>
        </w:rPr>
        <w:t>L calculations, ensuring position values evolve consistently with index-based pricing.</w:t>
      </w:r>
      <w:r>
        <w:rPr>
          <w:rFonts w:hint="default" w:ascii="Times New Roman" w:hAnsi="Times New Roman" w:cs="Times New Roman"/>
          <w:color w:val="0E101A"/>
          <w:lang w:val="en-US"/>
        </w:rPr>
        <w:t xml:space="preserve"> </w:t>
      </w:r>
      <w:r>
        <w:rPr>
          <w:rFonts w:hint="default" w:ascii="Times New Roman" w:hAnsi="Times New Roman" w:cs="Times New Roman"/>
          <w:color w:val="0E101A"/>
        </w:rPr>
        <w:t>Long–short exposure balance encourages traders to</w:t>
      </w:r>
      <w:r>
        <w:rPr>
          <w:rFonts w:hint="default" w:ascii="Times New Roman" w:hAnsi="Times New Roman" w:cs="Times New Roman"/>
          <w:color w:val="0E101A"/>
          <w:lang w:val="en-US"/>
        </w:rPr>
        <w:t xml:space="preserve"> </w:t>
      </w:r>
      <w:r>
        <w:rPr>
          <w:rFonts w:hint="default" w:ascii="Times New Roman" w:hAnsi="Times New Roman" w:cs="Times New Roman"/>
          <w:color w:val="0E101A"/>
        </w:rPr>
        <w:t xml:space="preserve">absorb systemic </w:t>
      </w:r>
      <w:r>
        <w:rPr>
          <w:rFonts w:hint="default" w:ascii="Times New Roman" w:hAnsi="Times New Roman" w:cs="Times New Roman"/>
          <w:color w:val="0E101A"/>
          <w:lang w:val="en-US"/>
        </w:rPr>
        <w:t>imbalance naturally</w:t>
      </w:r>
      <w:r>
        <w:rPr>
          <w:rFonts w:hint="default" w:ascii="Times New Roman" w:hAnsi="Times New Roman" w:cs="Times New Roman"/>
          <w:color w:val="0E101A"/>
        </w:rPr>
        <w:t>.</w:t>
      </w:r>
      <w:r>
        <w:rPr>
          <w:rFonts w:hint="default" w:ascii="Times New Roman" w:hAnsi="Times New Roman" w:cs="Times New Roman"/>
          <w:color w:val="0E101A"/>
          <w:lang w:val="en-US"/>
        </w:rPr>
        <w:t xml:space="preserve"> </w:t>
      </w:r>
      <w:r>
        <w:rPr>
          <w:rFonts w:hint="default" w:ascii="Times New Roman" w:hAnsi="Times New Roman" w:eastAsia="SimSun" w:cs="Times New Roman"/>
          <w:sz w:val="24"/>
          <w:szCs w:val="24"/>
        </w:rPr>
        <w:t>reduces liquidity provider exposure variance, protects protocol solvency, and prevents one-sided risk accumulation</w:t>
      </w:r>
      <w:r>
        <w:rPr>
          <w:rFonts w:hint="default" w:ascii="Times New Roman" w:hAnsi="Times New Roman" w:cs="Times New Roman"/>
          <w:color w:val="0E101A"/>
        </w:rPr>
        <w:br/>
      </w:r>
    </w:p>
    <w:p w14:paraId="0B6C856D">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Through these continuous micro-adjustments, the funding rate mechanism establishes a self-correcting equilibrium that maintains market integrity, discourages strategic manipulation, and sustains fair pricing behavior across all synthetic perpetual markets</w:t>
      </w:r>
      <w:r>
        <w:rPr>
          <w:rFonts w:hint="default" w:cs="Times New Roman"/>
          <w:color w:val="0E101A"/>
          <w:lang w:val="en-US"/>
        </w:rPr>
        <w:t xml:space="preserve">, </w:t>
      </w:r>
      <w:r>
        <w:rPr>
          <w:rFonts w:hint="default" w:ascii="Times New Roman" w:hAnsi="Times New Roman" w:cs="Times New Roman"/>
          <w:color w:val="0E101A"/>
        </w:rPr>
        <w:t>without rel</w:t>
      </w:r>
      <w:r>
        <w:rPr>
          <w:rFonts w:hint="default" w:cs="Times New Roman"/>
          <w:color w:val="0E101A"/>
          <w:lang w:val="en-US"/>
        </w:rPr>
        <w:t>ying</w:t>
      </w:r>
      <w:r>
        <w:rPr>
          <w:rFonts w:hint="default" w:ascii="Times New Roman" w:hAnsi="Times New Roman" w:cs="Times New Roman"/>
          <w:color w:val="0E101A"/>
        </w:rPr>
        <w:t xml:space="preserve"> on vulnerable off-chain matching engines or slippage-based AMM pricing.</w:t>
      </w:r>
    </w:p>
    <w:p w14:paraId="2B150941">
      <w:pPr>
        <w:pStyle w:val="10"/>
        <w:keepNext w:val="0"/>
        <w:keepLines w:val="0"/>
        <w:widowControl/>
        <w:suppressLineNumbers w:val="0"/>
        <w:spacing w:before="0" w:beforeAutospacing="0" w:after="0" w:afterAutospacing="0"/>
        <w:rPr>
          <w:rStyle w:val="11"/>
          <w:rFonts w:hint="default" w:ascii="Times New Roman" w:hAnsi="Times New Roman" w:cs="Times New Roman"/>
          <w:color w:val="0E101A"/>
          <w:sz w:val="32"/>
          <w:szCs w:val="32"/>
        </w:rPr>
      </w:pPr>
      <w:r>
        <w:rPr>
          <w:rFonts w:hint="default" w:ascii="Times New Roman" w:hAnsi="Times New Roman" w:cs="Times New Roman"/>
        </w:rPr>
        <w:br/>
      </w:r>
      <w:r>
        <w:rPr>
          <w:rFonts w:hint="default" w:ascii="Times New Roman" w:hAnsi="Times New Roman" w:cs="Times New Roman"/>
        </w:rPr>
        <w:br/>
      </w:r>
      <w:r>
        <w:rPr>
          <w:rFonts w:hint="default" w:ascii="Times New Roman" w:hAnsi="Times New Roman" w:cs="Times New Roman"/>
        </w:rPr>
        <w:br/>
      </w:r>
      <w:r>
        <w:rPr>
          <w:rStyle w:val="11"/>
          <w:rFonts w:hint="default" w:ascii="Times New Roman" w:hAnsi="Times New Roman" w:cs="Times New Roman"/>
          <w:color w:val="0E101A"/>
          <w:sz w:val="32"/>
          <w:szCs w:val="32"/>
        </w:rPr>
        <w:t>6 Margin &amp; Risk Management System</w:t>
      </w:r>
    </w:p>
    <w:p w14:paraId="1C06137D">
      <w:pPr>
        <w:pStyle w:val="10"/>
        <w:keepNext w:val="0"/>
        <w:keepLines w:val="0"/>
        <w:widowControl/>
        <w:suppressLineNumbers w:val="0"/>
        <w:spacing w:before="0" w:beforeAutospacing="0" w:after="0" w:afterAutospacing="0"/>
        <w:rPr>
          <w:rStyle w:val="11"/>
          <w:rFonts w:hint="default" w:ascii="Times New Roman" w:hAnsi="Times New Roman" w:cs="Times New Roman"/>
          <w:color w:val="0E101A"/>
        </w:rPr>
      </w:pPr>
    </w:p>
    <w:p w14:paraId="1FB75391">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olor w:val="0E101A"/>
        </w:rPr>
        <w:t>StrapTrade implements a deterministic, index-anchored risk framework designed to ensure full solvency across its system.</w:t>
      </w:r>
      <w:r>
        <w:rPr>
          <w:rFonts w:hint="default" w:ascii="Times New Roman" w:hAnsi="Times New Roman" w:cs="Times New Roman"/>
          <w:color w:val="0E101A"/>
        </w:rPr>
        <w:t xml:space="preserve"> Because the protocol executes trades exclusively at the NFT Index Price</w:t>
      </w:r>
      <w:r>
        <w:rPr>
          <w:rFonts w:hint="default" w:cs="Times New Roman"/>
          <w:color w:val="0E101A"/>
          <w:lang w:val="en-US"/>
        </w:rPr>
        <w:t xml:space="preserve">, </w:t>
      </w:r>
      <w:r>
        <w:rPr>
          <w:rFonts w:hint="default" w:ascii="Times New Roman" w:hAnsi="Times New Roman" w:cs="Times New Roman"/>
          <w:color w:val="0E101A"/>
        </w:rPr>
        <w:t xml:space="preserve">not through an </w:t>
      </w:r>
      <w:r>
        <w:rPr>
          <w:rFonts w:hint="default" w:ascii="Times New Roman" w:hAnsi="Times New Roman" w:cs="Times New Roman"/>
          <w:i/>
          <w:iCs/>
          <w:color w:val="0E101A"/>
        </w:rPr>
        <w:t>AMM curve</w:t>
      </w:r>
      <w:r>
        <w:rPr>
          <w:rFonts w:hint="default" w:ascii="Times New Roman" w:hAnsi="Times New Roman" w:cs="Times New Roman"/>
          <w:color w:val="0E101A"/>
        </w:rPr>
        <w:t xml:space="preserve"> or</w:t>
      </w:r>
      <w:r>
        <w:rPr>
          <w:rFonts w:hint="default" w:ascii="Times New Roman" w:hAnsi="Times New Roman" w:cs="Times New Roman"/>
          <w:i/>
          <w:iCs/>
          <w:color w:val="0E101A"/>
        </w:rPr>
        <w:t xml:space="preserve"> liquidity pool</w:t>
      </w:r>
      <w:r>
        <w:rPr>
          <w:rFonts w:hint="default" w:cs="Times New Roman"/>
          <w:i/>
          <w:iCs/>
          <w:color w:val="0E101A"/>
          <w:lang w:val="en-US"/>
        </w:rPr>
        <w:t xml:space="preserve">, </w:t>
      </w:r>
      <w:r>
        <w:rPr>
          <w:rFonts w:hint="default" w:ascii="Times New Roman" w:hAnsi="Times New Roman" w:cs="Times New Roman"/>
          <w:color w:val="0E101A"/>
        </w:rPr>
        <w:t>there is no slippage, no price impact, no virtual reserves, and no manipulation via order placement. This architecture enables highly predictable collateral behavior and a transparent liquidation pipeline.</w:t>
      </w:r>
      <w:r>
        <w:rPr>
          <w:rFonts w:hint="default" w:ascii="Times New Roman" w:hAnsi="Times New Roman" w:cs="Times New Roman"/>
          <w:color w:val="0E101A"/>
        </w:rPr>
        <w:br/>
      </w:r>
    </w:p>
    <w:p w14:paraId="2C3BA5C2">
      <w:pPr>
        <w:pStyle w:val="2"/>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u w:val="single"/>
        </w:rPr>
      </w:pPr>
      <w:r>
        <w:rPr>
          <w:rStyle w:val="11"/>
          <w:rFonts w:hint="default" w:ascii="Times New Roman" w:hAnsi="Times New Roman" w:cs="Times New Roman"/>
          <w:b w:val="0"/>
          <w:bCs w:val="0"/>
          <w:color w:val="0E101A"/>
          <w:sz w:val="24"/>
          <w:szCs w:val="24"/>
          <w:u w:val="single"/>
        </w:rPr>
        <w:t>Margin Framework Overview</w:t>
      </w:r>
    </w:p>
    <w:p w14:paraId="3F0423E7">
      <w:pPr>
        <w:pStyle w:val="2"/>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Fonts w:hint="default" w:ascii="Times New Roman" w:hAnsi="Times New Roman" w:cs="Times New Roman"/>
          <w:b w:val="0"/>
          <w:bCs w:val="0"/>
          <w:color w:val="0E101A"/>
          <w:sz w:val="24"/>
          <w:szCs w:val="24"/>
        </w:rPr>
        <w:t>The StrapTrade margin system consists of four core components:</w:t>
      </w:r>
    </w:p>
    <w:p w14:paraId="7C429C6D">
      <w:pPr>
        <w:pStyle w:val="10"/>
        <w:keepNext w:val="0"/>
        <w:keepLines w:val="0"/>
        <w:widowControl/>
        <w:numPr>
          <w:ilvl w:val="0"/>
          <w:numId w:val="10"/>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Initial Margin (IM) — collateral required to open a position</w:t>
      </w:r>
    </w:p>
    <w:p w14:paraId="7550E66F">
      <w:pPr>
        <w:pStyle w:val="10"/>
        <w:keepNext w:val="0"/>
        <w:keepLines w:val="0"/>
        <w:widowControl/>
        <w:numPr>
          <w:ilvl w:val="0"/>
          <w:numId w:val="10"/>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Maintenance Margin (MM) — minimum collateral required to keep a position open</w:t>
      </w:r>
    </w:p>
    <w:p w14:paraId="5AB2D51C">
      <w:pPr>
        <w:pStyle w:val="10"/>
        <w:keepNext w:val="0"/>
        <w:keepLines w:val="0"/>
        <w:widowControl/>
        <w:numPr>
          <w:ilvl w:val="0"/>
          <w:numId w:val="10"/>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Account Equity Engine — continuously recalculates the user’s solvency</w:t>
      </w:r>
    </w:p>
    <w:p w14:paraId="0A677D91">
      <w:pPr>
        <w:pStyle w:val="10"/>
        <w:keepNext w:val="0"/>
        <w:keepLines w:val="0"/>
        <w:widowControl/>
        <w:numPr>
          <w:ilvl w:val="0"/>
          <w:numId w:val="10"/>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Liquidation Pipeline — deterministic enforcement of collateral requirements</w:t>
      </w:r>
      <w:r>
        <w:rPr>
          <w:rFonts w:hint="default" w:ascii="Times New Roman" w:hAnsi="Times New Roman" w:cs="Times New Roman"/>
          <w:color w:val="0E101A"/>
        </w:rPr>
        <w:br/>
      </w:r>
    </w:p>
    <w:p w14:paraId="20A9FD21">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6.1 Initial Margin (IM)</w:t>
      </w:r>
    </w:p>
    <w:p w14:paraId="2D70893E">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Initial Margin represents the minimum collateral required to open a position. To calibrate IM, we use:</w:t>
      </w:r>
    </w:p>
    <w:p w14:paraId="738354A8">
      <w:pPr>
        <w:pStyle w:val="10"/>
        <w:keepNext w:val="0"/>
        <w:keepLines w:val="0"/>
        <w:widowControl/>
        <w:suppressLineNumbers w:val="0"/>
        <w:spacing w:before="0" w:beforeAutospacing="0" w:after="0" w:afterAutospacing="0"/>
        <w:jc w:val="center"/>
        <w:rPr>
          <w:rFonts w:hint="default" w:ascii="Times New Roman" w:hAnsi="Times New Roman" w:cs="Times New Roman"/>
          <w:sz w:val="22"/>
          <w:szCs w:val="22"/>
          <w:lang w:val="en-US"/>
        </w:rPr>
      </w:pPr>
      <w:r>
        <w:rPr>
          <w:rFonts w:hint="default" w:ascii="Times New Roman" w:hAnsi="Times New Roman" w:cs="Times New Roman"/>
          <w:color w:val="0E101A"/>
        </w:rPr>
        <w:br/>
      </w:r>
      <w:r>
        <w:rPr>
          <w:rFonts w:hint="default" w:ascii="Times New Roman" w:hAnsi="Times New Roman" w:cs="Times New Roman"/>
          <w:sz w:val="22"/>
          <w:szCs w:val="22"/>
          <w:lang w:val="en-US"/>
        </w:rPr>
      </w:r>
    </w:p>
    <w:p w14:paraId="02922CF8">
      <w:pPr>
        <w:pStyle w:val="7"/>
        <w:keepNext w:val="0"/>
        <w:keepLines w:val="0"/>
        <w:widowControl/>
        <w:suppressLineNumbers w:val="0"/>
        <w:spacing w:before="0" w:beforeAutospacing="0" w:after="0" w:afterAutospacing="0"/>
        <w:jc w:val="center"/>
        <w:rPr>
          <w:rFonts w:hint="default" w:ascii="Times New Roman" w:hAnsi="Times New Roman" w:cs="Times New Roman"/>
          <w:b/>
          <w:bCs/>
          <w:sz w:val="22"/>
          <w:szCs w:val="22"/>
          <w:lang w:val="en-US"/>
        </w:rPr>
      </w:pPr>
      <w:r>
        <w:rPr>
          <w:rFonts w:hint="default"/>
          <w:lang w:val="en-US"/>
        </w:rPr>
        <w:t xml:space="preserve">                                                                                                               </w:t>
      </w:r>
      <w:r>
        <w:rPr>
          <w:rFonts w:hint="default"/>
          <w:b/>
          <w:bCs/>
          <w:lang w:val="en-US"/>
        </w:rPr>
        <w:t xml:space="preserve"> (</w:t>
      </w:r>
      <w:r>
        <w:rPr>
          <w:b/>
          <w:bCs/>
        </w:rPr>
        <w:t xml:space="preserve">Equation </w:t>
      </w:r>
      <w:r>
        <w:rPr>
          <w:b/>
          <w:bCs/>
        </w:rPr>
      </w:r>
      <w:r>
        <w:rPr>
          <w:b/>
          <w:bCs/>
        </w:rPr>
      </w:r>
      <w:r>
        <w:rPr>
          <w:b/>
          <w:bCs/>
        </w:rPr>
      </w:r>
      <w:r>
        <w:rPr>
          <w:b/>
          <w:bCs/>
        </w:rPr>
        <w:t>4</w:t>
      </w:r>
      <w:r>
        <w:rPr>
          <w:b/>
          <w:bCs/>
        </w:rPr>
      </w:r>
      <w:r>
        <w:rPr>
          <w:rFonts w:hint="default"/>
          <w:b/>
          <w:bCs/>
          <w:lang w:val="en-US"/>
        </w:rPr>
        <w:t>)</w:t>
      </w:r>
    </w:p>
    <w:p w14:paraId="5EAE9979">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lang w:val="en-US"/>
        </w:rPr>
        <w:t>Where:</w:t>
      </w:r>
      <w:r>
        <w:rPr>
          <w:rFonts w:hint="default" w:ascii="Times New Roman" w:hAnsi="Times New Roman" w:cs="Times New Roman"/>
          <w:color w:val="0E101A"/>
        </w:rPr>
        <w:br/>
      </w:r>
      <w:r>
        <w:rPr>
          <w:rFonts w:hint="default" w:ascii="Times New Roman" w:hAnsi="Times New Roman" w:cs="Times New Roman"/>
        </w:rPr>
      </w:r>
      <w:r>
        <w:rPr>
          <w:rFonts w:hint="default" w:ascii="Times New Roman" w:hAnsi="Times New Roman" w:cs="Times New Roman"/>
          <w:color w:val="0E101A"/>
        </w:rPr>
        <w:t>= position quantity</w:t>
      </w:r>
      <w:r>
        <w:rPr>
          <w:rFonts w:hint="default" w:ascii="Times New Roman" w:hAnsi="Times New Roman" w:cs="Times New Roman"/>
          <w:color w:val="0E101A"/>
        </w:rPr>
        <w:br/>
      </w:r>
    </w:p>
    <w:p w14:paraId="10FB9A6F">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rPr>
      </w:r>
      <w:r>
        <w:rPr>
          <w:rFonts w:hint="default" w:ascii="Times New Roman" w:hAnsi="Times New Roman" w:cs="Times New Roman"/>
          <w:lang w:val="en-US"/>
        </w:rPr>
        <w:t xml:space="preserve"> </w:t>
      </w:r>
      <w:r>
        <w:rPr>
          <w:rFonts w:hint="default" w:ascii="Times New Roman" w:hAnsi="Times New Roman" w:cs="Times New Roman"/>
          <w:color w:val="0E101A"/>
        </w:rPr>
        <w:t>= NFT Index Price</w:t>
      </w:r>
    </w:p>
    <w:p w14:paraId="43B3FD5E">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rPr>
      </w:r>
      <w:r>
        <w:rPr>
          <w:rFonts w:hint="default" w:ascii="Times New Roman" w:hAnsi="Times New Roman" w:cs="Times New Roman"/>
          <w:lang w:val="en-US"/>
        </w:rPr>
        <w:t xml:space="preserve"> </w:t>
      </w:r>
      <w:r>
        <w:rPr>
          <w:rFonts w:hint="default" w:ascii="Times New Roman" w:hAnsi="Times New Roman" w:cs="Times New Roman"/>
          <w:color w:val="0E101A"/>
        </w:rPr>
        <w:t>= maximum allowed leverage</w:t>
      </w:r>
      <w:r>
        <w:rPr>
          <w:rFonts w:hint="default" w:ascii="Times New Roman" w:hAnsi="Times New Roman" w:cs="Times New Roman"/>
          <w:color w:val="0E101A"/>
        </w:rPr>
        <w:br/>
      </w:r>
    </w:p>
    <w:p w14:paraId="698DBD2E">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b w:val="0"/>
          <w:bCs w:val="0"/>
          <w:color w:val="0E101A"/>
        </w:rPr>
        <w:t>IM ensures that each new position begins in a fully collateralized state even under adverse price conditions.</w:t>
      </w:r>
      <w:r>
        <w:rPr>
          <w:rFonts w:hint="default" w:ascii="Times New Roman" w:hAnsi="Times New Roman" w:cs="Times New Roman"/>
          <w:color w:val="0E101A"/>
        </w:rPr>
        <w:br/>
      </w:r>
    </w:p>
    <w:p w14:paraId="3F298431">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6.2 Maintenance Margin (MM)</w:t>
      </w:r>
    </w:p>
    <w:p w14:paraId="1200A915">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Maintenance Margin is the minimum collateral required to keep a position open. If account equity falls below MM due to price movement, the position becomes eligible for liquidation.</w:t>
      </w:r>
    </w:p>
    <w:p w14:paraId="761D4A47">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A position enters liquidation if:</w:t>
      </w:r>
      <w:r>
        <w:rPr>
          <w:rFonts w:hint="default" w:ascii="Times New Roman" w:hAnsi="Times New Roman" w:cs="Times New Roman"/>
          <w:color w:val="0E101A"/>
        </w:rPr>
        <w:br/>
      </w:r>
    </w:p>
    <w:p w14:paraId="0C7F5678">
      <w:pPr>
        <w:pStyle w:val="10"/>
        <w:keepNext w:val="0"/>
        <w:keepLines w:val="0"/>
        <w:widowControl/>
        <w:suppressLineNumbers w:val="0"/>
        <w:spacing w:before="0" w:beforeAutospacing="0" w:after="0" w:afterAutospacing="0"/>
        <w:jc w:val="center"/>
        <w:rPr>
          <w:rFonts w:hint="default" w:ascii="Times New Roman" w:hAnsi="Times New Roman" w:cs="Times New Roman"/>
          <w:sz w:val="22"/>
          <w:szCs w:val="22"/>
        </w:rPr>
      </w:pPr>
      <w:r>
        <w:rPr>
          <w:rFonts w:hint="default" w:ascii="Times New Roman" w:hAnsi="Times New Roman" w:cs="Times New Roman"/>
          <w:sz w:val="22"/>
          <w:szCs w:val="22"/>
        </w:rPr>
      </w:r>
      <w:r>
        <w:rPr>
          <w:rFonts w:hint="default" w:ascii="Times New Roman" w:hAnsi="Times New Roman" w:cs="Times New Roman"/>
          <w:sz w:val="22"/>
          <w:szCs w:val="22"/>
        </w:rPr>
        <w:br/>
      </w:r>
    </w:p>
    <w:p w14:paraId="18EF5C47">
      <w:pPr>
        <w:pStyle w:val="7"/>
        <w:keepNext w:val="0"/>
        <w:keepLines w:val="0"/>
        <w:widowControl/>
        <w:suppressLineNumbers w:val="0"/>
        <w:spacing w:before="0" w:beforeAutospacing="0" w:after="0" w:afterAutospacing="0"/>
        <w:jc w:val="center"/>
        <w:rPr>
          <w:rFonts w:hint="default" w:ascii="Times New Roman" w:hAnsi="Times New Roman" w:cs="Times New Roman"/>
          <w:b/>
          <w:bCs/>
          <w:sz w:val="22"/>
          <w:szCs w:val="22"/>
          <w:lang w:val="en-US"/>
        </w:rPr>
      </w:pPr>
      <w:r>
        <w:rPr>
          <w:rFonts w:hint="default"/>
          <w:lang w:val="en-US"/>
        </w:rPr>
        <w:t xml:space="preserve">                                                                         </w:t>
      </w:r>
      <w:r>
        <w:rPr>
          <w:rFonts w:hint="default"/>
          <w:b/>
          <w:bCs/>
          <w:lang w:val="en-US"/>
        </w:rPr>
        <w:t xml:space="preserve">  (</w:t>
      </w:r>
      <w:r>
        <w:rPr>
          <w:b/>
          <w:bCs/>
        </w:rPr>
        <w:t xml:space="preserve">Equation </w:t>
      </w:r>
      <w:r>
        <w:rPr>
          <w:b/>
          <w:bCs/>
        </w:rPr>
      </w:r>
      <w:r>
        <w:rPr>
          <w:b/>
          <w:bCs/>
        </w:rPr>
      </w:r>
      <w:r>
        <w:rPr>
          <w:b/>
          <w:bCs/>
        </w:rPr>
      </w:r>
      <w:r>
        <w:rPr>
          <w:b/>
          <w:bCs/>
        </w:rPr>
        <w:t>5</w:t>
      </w:r>
      <w:r>
        <w:rPr>
          <w:b/>
          <w:bCs/>
        </w:rPr>
      </w:r>
      <w:r>
        <w:rPr>
          <w:rFonts w:hint="default"/>
          <w:b/>
          <w:bCs/>
          <w:lang w:val="en-US"/>
        </w:rPr>
        <w:t>)</w:t>
      </w:r>
    </w:p>
    <w:p w14:paraId="2EADC166">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br/>
      </w:r>
      <w:r>
        <w:rPr>
          <w:rFonts w:hint="default" w:ascii="Times New Roman" w:hAnsi="Times New Roman" w:cs="Times New Roman"/>
          <w:color w:val="0E101A"/>
        </w:rPr>
        <w:t>MM is computed using:</w:t>
      </w:r>
    </w:p>
    <w:p w14:paraId="413D20DC">
      <w:pPr>
        <w:pStyle w:val="10"/>
        <w:keepNext w:val="0"/>
        <w:keepLines w:val="0"/>
        <w:widowControl/>
        <w:suppressLineNumbers w:val="0"/>
        <w:spacing w:before="0" w:beforeAutospacing="0" w:after="0" w:afterAutospacing="0"/>
        <w:jc w:val="center"/>
        <w:rPr>
          <w:rFonts w:hint="default" w:ascii="Times New Roman" w:hAnsi="Times New Roman" w:eastAsia="SimSun" w:cs="Times New Roman"/>
          <w:kern w:val="0"/>
          <w:sz w:val="22"/>
          <w:szCs w:val="22"/>
          <w:lang w:val="en-US" w:eastAsia="zh-CN" w:bidi="ar"/>
        </w:rPr>
      </w:pPr>
      <w:r>
        <w:rPr>
          <w:rFonts w:hint="default" w:ascii="Times New Roman" w:hAnsi="Times New Roman" w:eastAsia="SimSun" w:cs="Times New Roman"/>
          <w:kern w:val="0"/>
          <w:sz w:val="22"/>
          <w:szCs w:val="22"/>
          <w:lang w:val="en-US" w:eastAsia="zh-CN" w:bidi="ar"/>
        </w:rPr>
      </w:r>
      <w:r>
        <w:rPr>
          <w:rFonts w:hint="default" w:ascii="Times New Roman" w:hAnsi="Times New Roman" w:eastAsia="SimSun" w:cs="Times New Roman"/>
          <w:kern w:val="0"/>
          <w:sz w:val="22"/>
          <w:szCs w:val="22"/>
          <w:lang w:val="en-US" w:eastAsia="zh-CN" w:bidi="ar"/>
        </w:rPr>
        <w:br/>
      </w:r>
    </w:p>
    <w:p w14:paraId="0F960ABF">
      <w:pPr>
        <w:pStyle w:val="7"/>
        <w:keepNext w:val="0"/>
        <w:keepLines w:val="0"/>
        <w:widowControl/>
        <w:suppressLineNumbers w:val="0"/>
        <w:spacing w:before="0" w:beforeAutospacing="0" w:after="0" w:afterAutospacing="0"/>
        <w:jc w:val="center"/>
        <w:rPr>
          <w:rFonts w:hint="default" w:ascii="Times New Roman" w:hAnsi="Times New Roman" w:eastAsia="SimSun" w:cs="Times New Roman"/>
          <w:b/>
          <w:bCs/>
          <w:kern w:val="0"/>
          <w:sz w:val="22"/>
          <w:szCs w:val="22"/>
          <w:lang w:val="en-US" w:eastAsia="zh-CN" w:bidi="ar"/>
        </w:rPr>
      </w:pPr>
      <w:r>
        <w:rPr>
          <w:rFonts w:hint="default"/>
          <w:b/>
          <w:bCs/>
          <w:lang w:val="en-US"/>
        </w:rPr>
        <w:t xml:space="preserve">                                                                              (</w:t>
      </w:r>
      <w:r>
        <w:rPr>
          <w:b/>
          <w:bCs/>
        </w:rPr>
        <w:t>Equation 5</w:t>
      </w:r>
      <w:r>
        <w:rPr>
          <w:rFonts w:hint="default"/>
          <w:b/>
          <w:bCs/>
          <w:lang w:val="en-US"/>
        </w:rPr>
        <w:t>.</w:t>
      </w:r>
      <w:r>
        <w:rPr>
          <w:b/>
          <w:bCs/>
        </w:rPr>
      </w:r>
      <w:r>
        <w:rPr>
          <w:b/>
          <w:bCs/>
        </w:rPr>
      </w:r>
      <w:r>
        <w:rPr>
          <w:b/>
          <w:bCs/>
        </w:rPr>
      </w:r>
      <w:r>
        <w:rPr>
          <w:b/>
          <w:bCs/>
        </w:rPr>
        <w:t>1</w:t>
      </w:r>
      <w:r>
        <w:rPr>
          <w:b/>
          <w:bCs/>
        </w:rPr>
      </w:r>
      <w:r>
        <w:rPr>
          <w:rFonts w:hint="default"/>
          <w:b/>
          <w:bCs/>
          <w:lang w:val="en-US"/>
        </w:rPr>
        <w:t>)</w:t>
      </w:r>
    </w:p>
    <w:p w14:paraId="046C54E3">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Where:</w:t>
      </w:r>
    </w:p>
    <w:p w14:paraId="73F28DD9">
      <w:pPr>
        <w:pStyle w:val="10"/>
        <w:keepNext w:val="0"/>
        <w:keepLines w:val="0"/>
        <w:widowControl/>
        <w:suppressLineNumbers w:val="0"/>
        <w:spacing w:before="0" w:beforeAutospacing="0" w:after="0" w:afterAutospacing="0"/>
        <w:ind w:firstLine="120" w:firstLineChars="50"/>
        <w:rPr>
          <w:rFonts w:hint="default" w:ascii="Times New Roman" w:hAnsi="Times New Roman" w:cs="Times New Roman"/>
          <w:color w:val="0E101A"/>
        </w:rPr>
      </w:pPr>
      <w:r>
        <w:rPr>
          <w:rFonts w:hint="default" w:ascii="Times New Roman" w:hAnsi="Times New Roman" w:cs="Times New Roman"/>
          <w:color w:val="0E101A"/>
        </w:rPr>
      </w:r>
      <w:r>
        <w:rPr>
          <w:rFonts w:hint="default" w:ascii="Times New Roman" w:hAnsi="Times New Roman" w:cs="Times New Roman"/>
          <w:color w:val="0E101A"/>
        </w:rPr>
        <w:t>mm</w:t>
      </w:r>
      <w:r>
        <w:rPr>
          <w:rFonts w:hint="default" w:ascii="Times New Roman" w:hAnsi="Times New Roman" w:cs="Times New Roman"/>
          <w:color w:val="0E101A"/>
          <w:lang w:val="en-US"/>
        </w:rPr>
        <w:t xml:space="preserve">  </w:t>
      </w:r>
      <w:r>
        <w:rPr>
          <w:rFonts w:hint="default" w:ascii="Times New Roman" w:hAnsi="Times New Roman" w:cs="Times New Roman"/>
          <w:color w:val="0E101A"/>
        </w:rPr>
        <w:t xml:space="preserve">= maintenance ratio </w:t>
      </w:r>
    </w:p>
    <w:p w14:paraId="0252C794">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MM is dynamically adjusted using:</w:t>
      </w:r>
    </w:p>
    <w:p w14:paraId="67C21001">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A. TWAP-Based Index Smoothing</w:t>
      </w:r>
      <w:r>
        <w:rPr>
          <w:rFonts w:hint="default" w:ascii="Times New Roman" w:hAnsi="Times New Roman" w:cs="Times New Roman"/>
          <w:color w:val="0E101A"/>
        </w:rPr>
        <w:t>: Prevents liquidation due to a single anomalous trade on any NFT marketplace.</w:t>
      </w:r>
    </w:p>
    <w:p w14:paraId="30239730">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B. Oracle Deviation Limits</w:t>
      </w:r>
      <w:r>
        <w:rPr>
          <w:rFonts w:hint="default" w:ascii="Times New Roman" w:hAnsi="Times New Roman" w:cs="Times New Roman"/>
          <w:color w:val="0E101A"/>
        </w:rPr>
        <w:t>: Floor/volume signals that deviate beyond thresholds are ignored until consensus re-stabilizes.</w:t>
      </w:r>
    </w:p>
    <w:p w14:paraId="7522DCA2">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C. Volatility Expansion Bands</w:t>
      </w:r>
      <w:r>
        <w:rPr>
          <w:rFonts w:hint="default" w:ascii="Times New Roman" w:hAnsi="Times New Roman" w:cs="Times New Roman"/>
          <w:color w:val="0E101A"/>
        </w:rPr>
        <w:t>: Collections entering high-volatility modes receive temporarily elevated MM settings.</w:t>
      </w:r>
    </w:p>
    <w:p w14:paraId="31E79C3C">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This prevents forced liquidation during isolated marketplace distortions or short-term anomalies.</w:t>
      </w:r>
      <w:r>
        <w:rPr>
          <w:rFonts w:hint="default" w:ascii="Times New Roman" w:hAnsi="Times New Roman" w:cs="Times New Roman"/>
          <w:color w:val="0E101A"/>
        </w:rPr>
        <w:br/>
      </w:r>
    </w:p>
    <w:p w14:paraId="559EA1EC">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6.3 Risk Controls </w:t>
      </w:r>
    </w:p>
    <w:p w14:paraId="605E6E0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Without a vAMM or orderbook, StrapTrade’s risk controls focus on ensuring accurate pricing and collateral health, achieved through four core mechanisms:</w:t>
      </w:r>
    </w:p>
    <w:p w14:paraId="41092B1B">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A. Dynamic Leverage Scaling</w:t>
      </w:r>
      <w:r>
        <w:rPr>
          <w:rFonts w:hint="default" w:ascii="Times New Roman" w:hAnsi="Times New Roman" w:cs="Times New Roman"/>
          <w:color w:val="0E101A"/>
        </w:rPr>
        <w:t>: Leverage limits adjust dynamically according to each collection’s volatility and historical liquidity profile, reducing available leverage when volatility is high.</w:t>
      </w:r>
    </w:p>
    <w:p w14:paraId="49A364CB">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B. Oracle Deviation Checks</w:t>
      </w:r>
      <w:r>
        <w:rPr>
          <w:rFonts w:hint="default" w:ascii="Times New Roman" w:hAnsi="Times New Roman" w:cs="Times New Roman"/>
          <w:color w:val="0E101A"/>
        </w:rPr>
        <w:t>: The protocol rejects any index update that exceeds predefined deviation thresholds relative to multi-market floors, liquidity-weighted averages, and historical volatility windows, preventing manipulation from wash trades, spoof listings, or outlier sales.</w:t>
      </w:r>
    </w:p>
    <w:p w14:paraId="33884DD4">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C. Execution Integrity Guards</w:t>
      </w:r>
      <w:r>
        <w:rPr>
          <w:rFonts w:hint="default" w:ascii="Times New Roman" w:hAnsi="Times New Roman" w:cs="Times New Roman"/>
          <w:color w:val="0E101A"/>
        </w:rPr>
        <w:t>: Because all trades execute strictly at the oracle-verified NFT Index Price, traders cannot manipulate execution through large orders, AMM curve movements, reserve drift, or internal arbitrage.</w:t>
      </w:r>
    </w:p>
    <w:p w14:paraId="3B3C3573">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D. TWAP-Indexed Liquidation Thresholds</w:t>
      </w:r>
      <w:r>
        <w:rPr>
          <w:rFonts w:hint="default" w:ascii="Times New Roman" w:hAnsi="Times New Roman" w:cs="Times New Roman"/>
          <w:color w:val="0E101A"/>
        </w:rPr>
        <w:t>: Liquidation thresholds are derived from a TWAP of the NFT Index, ensuring stability and resistance to short-term floor manipulation or rapid price distortions.</w:t>
      </w:r>
      <w:r>
        <w:rPr>
          <w:rFonts w:hint="default" w:ascii="Times New Roman" w:hAnsi="Times New Roman" w:cs="Times New Roman"/>
          <w:color w:val="0E101A"/>
        </w:rPr>
        <w:br/>
      </w:r>
    </w:p>
    <w:p w14:paraId="0B60BF63">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6.4 Liquidation Pipeline </w:t>
      </w:r>
    </w:p>
    <w:p w14:paraId="18CAC96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A position becomes liquidatable when:</w:t>
      </w:r>
      <w:r>
        <w:rPr>
          <w:rFonts w:hint="default" w:ascii="Times New Roman" w:hAnsi="Times New Roman" w:cs="Times New Roman"/>
          <w:color w:val="0E101A"/>
        </w:rPr>
        <w:br/>
      </w:r>
    </w:p>
    <w:p w14:paraId="16AC5F27">
      <w:pPr>
        <w:pStyle w:val="10"/>
        <w:keepNext w:val="0"/>
        <w:keepLines w:val="0"/>
        <w:widowControl/>
        <w:suppressLineNumbers w:val="0"/>
        <w:spacing w:before="0" w:beforeAutospacing="0" w:after="0" w:afterAutospacing="0"/>
        <w:jc w:val="center"/>
        <w:rPr>
          <w:rFonts w:hint="default" w:ascii="Times New Roman" w:hAnsi="Times New Roman" w:cs="Times New Roman"/>
          <w:color w:val="0E101A"/>
        </w:rPr>
      </w:pPr>
      <w:r>
        <w:rPr>
          <w:rFonts w:hint="default" w:ascii="Times New Roman" w:hAnsi="Times New Roman" w:cs="Times New Roman"/>
          <w:color w:val="0000FF"/>
          <w:sz w:val="22"/>
          <w:szCs w:val="22"/>
          <w:lang w:val="en-US"/>
        </w:rPr>
      </w:r>
    </w:p>
    <w:p w14:paraId="413CB9D4">
      <w:pPr>
        <w:pStyle w:val="10"/>
        <w:keepNext w:val="0"/>
        <w:keepLines w:val="0"/>
        <w:widowControl/>
        <w:suppressLineNumbers w:val="0"/>
        <w:spacing w:before="0" w:beforeAutospacing="0" w:after="0" w:afterAutospacing="0"/>
        <w:jc w:val="left"/>
        <w:rPr>
          <w:rFonts w:hint="default" w:ascii="Times New Roman" w:hAnsi="Times New Roman" w:cs="Times New Roman"/>
          <w:color w:val="0E101A"/>
          <w:lang w:val="en-US"/>
        </w:rPr>
      </w:pPr>
      <w:r>
        <w:rPr>
          <w:rFonts w:hint="default" w:ascii="Times New Roman" w:hAnsi="Times New Roman" w:cs="Times New Roman"/>
          <w:color w:val="0E101A"/>
        </w:rPr>
        <w:br/>
      </w:r>
      <w:r>
        <w:rPr>
          <w:rFonts w:hint="default" w:ascii="Times New Roman" w:hAnsi="Times New Roman" w:eastAsia="SimSun" w:cs="Times New Roman"/>
          <w:sz w:val="24"/>
          <w:szCs w:val="24"/>
        </w:rPr>
        <w:t>StrapTrade’s liquidation system operates in four sequential stages, each designed to restore solvency with minimal user impact while protecting protocol integrity</w:t>
      </w:r>
      <w:r>
        <w:rPr>
          <w:rFonts w:hint="default" w:ascii="Times New Roman" w:hAnsi="Times New Roman" w:cs="Times New Roman"/>
          <w:color w:val="0E101A"/>
        </w:rPr>
        <w:t>:</w:t>
      </w:r>
      <w:r>
        <w:rPr>
          <w:rFonts w:hint="default" w:ascii="Times New Roman" w:hAnsi="Times New Roman" w:cs="Times New Roman"/>
          <w:color w:val="0E101A"/>
        </w:rPr>
        <w:br/>
      </w:r>
    </w:p>
    <w:p w14:paraId="5414D377">
      <w:pPr>
        <w:pStyle w:val="4"/>
        <w:keepNext w:val="0"/>
        <w:keepLines w:val="0"/>
        <w:widowControl/>
        <w:suppressLineNumbers w:val="0"/>
        <w:spacing w:before="0" w:beforeAutospacing="0" w:after="0" w:afterAutospacing="0"/>
        <w:rPr>
          <w:rFonts w:hint="default" w:ascii="Times New Roman" w:hAnsi="Times New Roman" w:cs="Times New Roman"/>
          <w:color w:val="0E101A"/>
          <w:sz w:val="24"/>
          <w:szCs w:val="24"/>
        </w:rPr>
      </w:pPr>
      <w:r>
        <w:rPr>
          <w:rStyle w:val="11"/>
          <w:rFonts w:hint="default" w:ascii="Times New Roman" w:hAnsi="Times New Roman" w:cs="Times New Roman"/>
          <w:b/>
          <w:bCs/>
          <w:color w:val="0E101A"/>
          <w:sz w:val="24"/>
          <w:szCs w:val="24"/>
        </w:rPr>
        <w:t>6.4.1 Stage 1 — Liquidation Trigger Check</w:t>
      </w:r>
    </w:p>
    <w:p w14:paraId="1A20EB41">
      <w:pPr>
        <w:pStyle w:val="4"/>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Fonts w:hint="default" w:ascii="Times New Roman" w:hAnsi="Times New Roman" w:cs="Times New Roman"/>
          <w:b w:val="0"/>
          <w:bCs w:val="0"/>
          <w:color w:val="0E101A"/>
          <w:sz w:val="24"/>
          <w:szCs w:val="24"/>
        </w:rPr>
        <w:t>Performed continuously every block. Trigger is based on:</w:t>
      </w:r>
    </w:p>
    <w:p w14:paraId="6BCE08A2">
      <w:pPr>
        <w:pStyle w:val="4"/>
        <w:keepNext w:val="0"/>
        <w:keepLines w:val="0"/>
        <w:widowControl/>
        <w:numPr>
          <w:ilvl w:val="0"/>
          <w:numId w:val="11"/>
        </w:numPr>
        <w:suppressLineNumbers w:val="0"/>
        <w:spacing w:before="0" w:beforeAutospacing="0" w:after="0" w:afterAutospacing="0"/>
        <w:ind w:left="720" w:leftChars="0" w:hanging="360" w:firstLineChars="0"/>
        <w:rPr>
          <w:rFonts w:hint="default" w:ascii="Times New Roman" w:hAnsi="Times New Roman" w:cs="Times New Roman"/>
          <w:b w:val="0"/>
          <w:bCs w:val="0"/>
          <w:color w:val="0E101A"/>
          <w:sz w:val="24"/>
          <w:szCs w:val="24"/>
        </w:rPr>
      </w:pPr>
      <w:r>
        <w:rPr>
          <w:rFonts w:hint="default" w:ascii="Times New Roman" w:hAnsi="Times New Roman" w:cs="Times New Roman"/>
          <w:b w:val="0"/>
          <w:bCs w:val="0"/>
          <w:color w:val="0E101A"/>
          <w:sz w:val="24"/>
          <w:szCs w:val="24"/>
        </w:rPr>
        <w:t>NFT Index TWAP</w:t>
      </w:r>
    </w:p>
    <w:p w14:paraId="054B90EE">
      <w:pPr>
        <w:pStyle w:val="4"/>
        <w:keepNext w:val="0"/>
        <w:keepLines w:val="0"/>
        <w:widowControl/>
        <w:numPr>
          <w:ilvl w:val="0"/>
          <w:numId w:val="11"/>
        </w:numPr>
        <w:suppressLineNumbers w:val="0"/>
        <w:spacing w:before="0" w:beforeAutospacing="0" w:after="0" w:afterAutospacing="0"/>
        <w:ind w:left="720" w:leftChars="0" w:hanging="360" w:firstLineChars="0"/>
        <w:rPr>
          <w:rFonts w:hint="default" w:ascii="Times New Roman" w:hAnsi="Times New Roman" w:cs="Times New Roman"/>
          <w:b w:val="0"/>
          <w:bCs w:val="0"/>
          <w:color w:val="0E101A"/>
          <w:sz w:val="24"/>
          <w:szCs w:val="24"/>
        </w:rPr>
      </w:pPr>
      <w:r>
        <w:rPr>
          <w:rFonts w:hint="default" w:ascii="Times New Roman" w:hAnsi="Times New Roman" w:cs="Times New Roman"/>
          <w:b w:val="0"/>
          <w:bCs w:val="0"/>
          <w:color w:val="0E101A"/>
          <w:sz w:val="24"/>
          <w:szCs w:val="24"/>
        </w:rPr>
        <w:t>Oracle-stabilized pricing</w:t>
      </w:r>
    </w:p>
    <w:p w14:paraId="2B196410">
      <w:pPr>
        <w:pStyle w:val="4"/>
        <w:keepNext w:val="0"/>
        <w:keepLines w:val="0"/>
        <w:widowControl/>
        <w:numPr>
          <w:ilvl w:val="0"/>
          <w:numId w:val="11"/>
        </w:numPr>
        <w:suppressLineNumbers w:val="0"/>
        <w:spacing w:before="0" w:beforeAutospacing="0" w:after="0" w:afterAutospacing="0"/>
        <w:ind w:left="720" w:leftChars="0" w:hanging="360" w:firstLineChars="0"/>
        <w:rPr>
          <w:rFonts w:hint="default" w:ascii="Times New Roman" w:hAnsi="Times New Roman" w:cs="Times New Roman"/>
          <w:color w:val="0E101A"/>
          <w:sz w:val="24"/>
          <w:szCs w:val="24"/>
        </w:rPr>
      </w:pPr>
      <w:r>
        <w:rPr>
          <w:rFonts w:hint="default" w:ascii="Times New Roman" w:hAnsi="Times New Roman" w:cs="Times New Roman"/>
          <w:b w:val="0"/>
          <w:bCs w:val="0"/>
          <w:color w:val="0E101A"/>
          <w:sz w:val="24"/>
          <w:szCs w:val="24"/>
        </w:rPr>
        <w:t>Account equity evaluation</w:t>
      </w:r>
      <w:r>
        <w:rPr>
          <w:rFonts w:hint="default" w:ascii="Times New Roman" w:hAnsi="Times New Roman" w:cs="Times New Roman"/>
          <w:color w:val="0E101A"/>
          <w:sz w:val="24"/>
          <w:szCs w:val="24"/>
        </w:rPr>
        <w:br/>
      </w:r>
    </w:p>
    <w:p w14:paraId="5C53A07B">
      <w:pPr>
        <w:pStyle w:val="4"/>
        <w:keepNext w:val="0"/>
        <w:keepLines w:val="0"/>
        <w:widowControl/>
        <w:suppressLineNumbers w:val="0"/>
        <w:spacing w:before="0" w:beforeAutospacing="0" w:after="0" w:afterAutospacing="0"/>
        <w:rPr>
          <w:rFonts w:hint="default" w:ascii="Times New Roman" w:hAnsi="Times New Roman" w:cs="Times New Roman"/>
          <w:color w:val="0E101A"/>
          <w:sz w:val="24"/>
          <w:szCs w:val="24"/>
        </w:rPr>
      </w:pPr>
      <w:r>
        <w:rPr>
          <w:rStyle w:val="11"/>
          <w:rFonts w:hint="default" w:ascii="Times New Roman" w:hAnsi="Times New Roman" w:cs="Times New Roman"/>
          <w:b/>
          <w:bCs/>
          <w:color w:val="0E101A"/>
          <w:sz w:val="24"/>
          <w:szCs w:val="24"/>
        </w:rPr>
        <w:t>6.4.2 Stage 2 — Partial Liquidation</w:t>
      </w:r>
    </w:p>
    <w:p w14:paraId="0BF88F86">
      <w:pPr>
        <w:pStyle w:val="4"/>
        <w:keepNext w:val="0"/>
        <w:keepLines w:val="0"/>
        <w:widowControl/>
        <w:suppressLineNumbers w:val="0"/>
        <w:spacing w:before="0" w:beforeAutospacing="0" w:after="0" w:afterAutospacing="0"/>
        <w:rPr>
          <w:rFonts w:hint="default" w:ascii="Times New Roman" w:hAnsi="Times New Roman" w:cs="Times New Roman"/>
          <w:color w:val="0E101A"/>
          <w:sz w:val="24"/>
          <w:szCs w:val="24"/>
        </w:rPr>
      </w:pPr>
      <w:r>
        <w:rPr>
          <w:rFonts w:hint="default" w:ascii="Times New Roman" w:hAnsi="Times New Roman" w:cs="Times New Roman"/>
          <w:b w:val="0"/>
          <w:bCs w:val="0"/>
          <w:color w:val="0E101A"/>
          <w:sz w:val="24"/>
          <w:szCs w:val="24"/>
        </w:rPr>
        <w:t>If solvency can be restored without full position closur</w:t>
      </w:r>
      <w:r>
        <w:rPr>
          <w:rFonts w:hint="default" w:ascii="Times New Roman" w:hAnsi="Times New Roman" w:cs="Times New Roman"/>
          <w:color w:val="0E101A"/>
          <w:sz w:val="24"/>
          <w:szCs w:val="24"/>
        </w:rPr>
        <w:t>e:</w:t>
      </w:r>
    </w:p>
    <w:p w14:paraId="33138E86">
      <w:pPr>
        <w:pStyle w:val="10"/>
        <w:keepNext w:val="0"/>
        <w:keepLines w:val="0"/>
        <w:widowControl/>
        <w:suppressLineNumbers w:val="0"/>
        <w:spacing w:before="0" w:beforeAutospacing="0" w:after="0" w:afterAutospacing="0"/>
        <w:jc w:val="center"/>
        <w:rPr>
          <w:rFonts w:hint="default" w:ascii="Times New Roman" w:hAnsi="Times New Roman" w:cs="Times New Roman"/>
          <w:color w:val="0E101A"/>
          <w:lang w:val="en-US"/>
        </w:rPr>
      </w:pPr>
      <w:r>
        <w:rPr>
          <w:rFonts w:hint="default" w:ascii="Times New Roman" w:hAnsi="Times New Roman" w:cs="Times New Roman"/>
          <w:color w:val="0E101A"/>
        </w:rPr>
        <w:br/>
      </w:r>
      <w:r>
        <w:rPr>
          <w:rFonts w:hint="default" w:ascii="Times New Roman" w:hAnsi="Times New Roman" w:cs="Times New Roman"/>
          <w:b w:val="0"/>
          <w:bCs w:val="0"/>
          <w:color w:val="auto"/>
          <w:sz w:val="22"/>
          <w:szCs w:val="22"/>
          <w:lang w:val="en-US"/>
        </w:rPr>
      </w:r>
      <w:r>
        <w:rPr>
          <w:rFonts w:hint="default" w:ascii="Times New Roman" w:hAnsi="Times New Roman" w:cs="Times New Roman"/>
          <w:b w:val="0"/>
          <w:bCs w:val="0"/>
          <w:color w:val="auto"/>
          <w:sz w:val="22"/>
          <w:szCs w:val="22"/>
          <w:lang w:val="en-US"/>
        </w:rPr>
        <w:t xml:space="preserve"> </w:t>
      </w:r>
      <w:r>
        <w:rPr>
          <w:rFonts w:hint="default" w:ascii="Times New Roman" w:hAnsi="Times New Roman" w:cs="Times New Roman"/>
          <w:b w:val="0"/>
          <w:bCs w:val="0"/>
          <w:color w:val="auto"/>
          <w:sz w:val="32"/>
          <w:szCs w:val="32"/>
          <w:lang w:val="en-US"/>
        </w:rPr>
        <w:t>=</w:t>
      </w:r>
      <w:r>
        <w:rPr>
          <w:rFonts w:hint="default" w:ascii="Times New Roman" w:hAnsi="Times New Roman" w:cs="Times New Roman"/>
          <w:b w:val="0"/>
          <w:bCs w:val="0"/>
          <w:color w:val="auto"/>
          <w:sz w:val="22"/>
          <w:szCs w:val="22"/>
          <w:lang w:val="en-US"/>
        </w:rPr>
        <w:t xml:space="preserve"> </w:t>
      </w:r>
      <w:r>
        <w:rPr>
          <w:rFonts w:hint="default" w:ascii="Times New Roman" w:hAnsi="Times New Roman" w:cs="Times New Roman"/>
          <w:color w:val="0E101A"/>
          <w:lang w:val="en-US"/>
        </w:rPr>
      </w:r>
    </w:p>
    <w:p w14:paraId="1F7A7D4C">
      <w:pPr>
        <w:pStyle w:val="7"/>
        <w:keepNext w:val="0"/>
        <w:keepLines w:val="0"/>
        <w:widowControl/>
        <w:suppressLineNumbers w:val="0"/>
        <w:spacing w:before="0" w:beforeAutospacing="0" w:after="0" w:afterAutospacing="0"/>
        <w:jc w:val="center"/>
        <w:rPr>
          <w:rFonts w:hint="default" w:ascii="Times New Roman" w:hAnsi="Times New Roman" w:cs="Times New Roman"/>
          <w:b/>
          <w:bCs/>
          <w:color w:val="0E101A"/>
          <w:lang w:val="en-US"/>
        </w:rPr>
      </w:pPr>
      <w:r>
        <w:rPr>
          <w:rFonts w:hint="default"/>
          <w:lang w:val="en-US"/>
        </w:rPr>
        <w:t xml:space="preserve">                                                                             </w:t>
      </w:r>
      <w:r>
        <w:rPr>
          <w:rFonts w:hint="default"/>
          <w:b/>
          <w:bCs/>
          <w:lang w:val="en-US"/>
        </w:rPr>
        <w:t xml:space="preserve">  (</w:t>
      </w:r>
      <w:r>
        <w:rPr>
          <w:b/>
          <w:bCs/>
        </w:rPr>
        <w:t xml:space="preserve">Equation </w:t>
      </w:r>
      <w:r>
        <w:rPr>
          <w:b/>
          <w:bCs/>
        </w:rPr>
      </w:r>
      <w:r>
        <w:rPr>
          <w:b/>
          <w:bCs/>
        </w:rPr>
      </w:r>
      <w:r>
        <w:rPr>
          <w:b/>
          <w:bCs/>
        </w:rPr>
      </w:r>
      <w:r>
        <w:rPr>
          <w:b/>
          <w:bCs/>
        </w:rPr>
        <w:t>6</w:t>
      </w:r>
      <w:r>
        <w:rPr>
          <w:b/>
          <w:bCs/>
        </w:rPr>
      </w:r>
      <w:r>
        <w:rPr>
          <w:rFonts w:hint="default"/>
          <w:b/>
          <w:bCs/>
          <w:lang w:val="en-US"/>
        </w:rPr>
        <w:t>)</w:t>
      </w:r>
    </w:p>
    <w:p w14:paraId="43E45AFD">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Where α ∈ [0.25 – 0.50]</w:t>
      </w:r>
    </w:p>
    <w:p w14:paraId="25B92D31">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Reduces position size until equity &gt; MM</w:t>
      </w:r>
    </w:p>
    <w:p w14:paraId="436A60C2">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This protects users from complete loss while preserving LP solvency.</w:t>
      </w:r>
      <w:r>
        <w:rPr>
          <w:rFonts w:hint="default" w:ascii="Times New Roman" w:hAnsi="Times New Roman" w:cs="Times New Roman"/>
          <w:color w:val="0E101A"/>
        </w:rPr>
        <w:br/>
      </w:r>
    </w:p>
    <w:p w14:paraId="6A59B2FE">
      <w:pPr>
        <w:pStyle w:val="4"/>
        <w:keepNext w:val="0"/>
        <w:keepLines w:val="0"/>
        <w:widowControl/>
        <w:suppressLineNumbers w:val="0"/>
        <w:spacing w:before="0" w:beforeAutospacing="0" w:after="0" w:afterAutospacing="0"/>
        <w:rPr>
          <w:rFonts w:hint="default" w:ascii="Times New Roman" w:hAnsi="Times New Roman" w:cs="Times New Roman"/>
          <w:color w:val="0E101A"/>
          <w:sz w:val="24"/>
          <w:szCs w:val="24"/>
        </w:rPr>
      </w:pPr>
      <w:r>
        <w:rPr>
          <w:rStyle w:val="11"/>
          <w:rFonts w:hint="default" w:ascii="Times New Roman" w:hAnsi="Times New Roman" w:cs="Times New Roman"/>
          <w:b/>
          <w:bCs/>
          <w:color w:val="0E101A"/>
          <w:sz w:val="24"/>
          <w:szCs w:val="24"/>
        </w:rPr>
        <w:t>6.4.3 Stage 3 — Full Liquidation</w:t>
      </w:r>
    </w:p>
    <w:p w14:paraId="0BB96292">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If partial liquidation cannot restore solvency, the system closes the entire position at the index price, applies all resulting P</w:t>
      </w:r>
      <w:r>
        <w:rPr>
          <w:rFonts w:hint="default" w:ascii="Times New Roman" w:hAnsi="Times New Roman" w:cs="Times New Roman"/>
          <w:color w:val="0E101A"/>
          <w:lang w:val="en-US"/>
        </w:rPr>
        <w:t>n</w:t>
      </w:r>
      <w:r>
        <w:rPr>
          <w:rFonts w:hint="default" w:ascii="Times New Roman" w:hAnsi="Times New Roman" w:cs="Times New Roman"/>
          <w:color w:val="0E101A"/>
        </w:rPr>
        <w:t>L to the user’s collateral, and returns any remaining collateral to the user.</w:t>
      </w:r>
      <w:r>
        <w:rPr>
          <w:rFonts w:hint="default" w:ascii="Times New Roman" w:hAnsi="Times New Roman" w:cs="Times New Roman"/>
          <w:color w:val="0E101A"/>
        </w:rPr>
        <w:br/>
      </w:r>
    </w:p>
    <w:p w14:paraId="140BD9F7">
      <w:pPr>
        <w:pStyle w:val="4"/>
        <w:keepNext w:val="0"/>
        <w:keepLines w:val="0"/>
        <w:widowControl/>
        <w:suppressLineNumbers w:val="0"/>
        <w:spacing w:before="0" w:beforeAutospacing="0" w:after="0" w:afterAutospacing="0"/>
        <w:rPr>
          <w:rFonts w:hint="default" w:ascii="Times New Roman" w:hAnsi="Times New Roman" w:cs="Times New Roman"/>
          <w:color w:val="0E101A"/>
          <w:sz w:val="24"/>
          <w:szCs w:val="24"/>
        </w:rPr>
      </w:pPr>
      <w:r>
        <w:rPr>
          <w:rStyle w:val="11"/>
          <w:rFonts w:hint="default" w:ascii="Times New Roman" w:hAnsi="Times New Roman" w:cs="Times New Roman"/>
          <w:b/>
          <w:bCs/>
          <w:color w:val="0E101A"/>
          <w:sz w:val="24"/>
          <w:szCs w:val="24"/>
        </w:rPr>
        <w:t>6.</w:t>
      </w:r>
      <w:r>
        <w:rPr>
          <w:rStyle w:val="11"/>
          <w:rFonts w:hint="default" w:ascii="Times New Roman" w:hAnsi="Times New Roman" w:cs="Times New Roman"/>
          <w:b/>
          <w:bCs/>
          <w:color w:val="0E101A"/>
          <w:sz w:val="24"/>
          <w:szCs w:val="24"/>
          <w:lang w:val="en-US"/>
        </w:rPr>
        <w:t>4</w:t>
      </w:r>
      <w:r>
        <w:rPr>
          <w:rStyle w:val="11"/>
          <w:rFonts w:hint="default" w:ascii="Times New Roman" w:hAnsi="Times New Roman" w:cs="Times New Roman"/>
          <w:b/>
          <w:bCs/>
          <w:color w:val="0E101A"/>
          <w:sz w:val="24"/>
          <w:szCs w:val="24"/>
        </w:rPr>
        <w:t xml:space="preserve">.4 Stage 4 — NFT Collateral Liquidation </w:t>
      </w:r>
    </w:p>
    <w:p w14:paraId="33F8B852">
      <w:pPr>
        <w:pStyle w:val="4"/>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Fonts w:hint="default" w:ascii="Times New Roman" w:hAnsi="Times New Roman" w:cs="Times New Roman"/>
          <w:b w:val="0"/>
          <w:bCs w:val="0"/>
          <w:color w:val="0E101A"/>
          <w:sz w:val="24"/>
          <w:szCs w:val="24"/>
        </w:rPr>
        <w:t>For accounts using NFTs as collateral, the NFT is valued at its discounted index-based rate, then seized or auctioned by the protocol, and the insurance fund covers any remaining deficit after liquidation. This ensures that NFT-backed credit cannot threaten protocol solvency. Liquidators receive predefined incentives, guaranteeing rapid and fair position resolution without MEV or order manipulation.</w:t>
      </w:r>
      <w:r>
        <w:rPr>
          <w:rFonts w:hint="default" w:ascii="Times New Roman" w:hAnsi="Times New Roman" w:cs="Times New Roman"/>
          <w:b w:val="0"/>
          <w:bCs w:val="0"/>
          <w:color w:val="0E101A"/>
          <w:sz w:val="24"/>
          <w:szCs w:val="24"/>
        </w:rPr>
        <w:br/>
      </w:r>
    </w:p>
    <w:p w14:paraId="6A081AC1">
      <w:pPr>
        <w:jc w:val="center"/>
        <w:rPr>
          <w:rFonts w:hint="default" w:ascii="Times New Roman" w:hAnsi="Times New Roman" w:cs="Times New Roman"/>
          <w:color w:val="0E101A"/>
          <w:lang w:val="en-US"/>
        </w:rPr>
      </w:pPr>
      <w:r>
        <w:rPr>
          <w:rFonts w:hint="default" w:ascii="Times New Roman" w:hAnsi="Times New Roman" w:cs="Times New Roman"/>
          <w:color w:val="0E101A"/>
          <w:lang w:val="en-US"/>
        </w:rPr>
      </w:r>
    </w:p>
    <w:p w14:paraId="45783EB8">
      <w:pPr>
        <w:pStyle w:val="7"/>
        <w:jc w:val="center"/>
        <w:rPr>
          <w:rFonts w:hint="default" w:ascii="Times New Roman" w:hAnsi="Times New Roman" w:cs="Times New Roman"/>
          <w:b/>
          <w:bCs/>
          <w:color w:val="0E101A"/>
          <w:lang w:val="en-US"/>
        </w:rPr>
      </w:pPr>
      <w:r>
        <w:rPr>
          <w:b/>
          <w:bCs/>
        </w:rPr>
        <w:t>Image</w:t>
      </w:r>
      <w:r>
        <w:rPr>
          <w:rFonts w:hint="default"/>
          <w:b/>
          <w:bCs/>
          <w:lang w:val="en-US"/>
        </w:rPr>
        <w:t xml:space="preserve"> </w:t>
      </w:r>
      <w:r>
        <w:rPr>
          <w:b/>
          <w:bCs/>
        </w:rPr>
      </w:r>
      <w:r>
        <w:rPr>
          <w:b/>
          <w:bCs/>
        </w:rPr>
      </w:r>
      <w:r>
        <w:rPr>
          <w:b/>
          <w:bCs/>
        </w:rPr>
      </w:r>
      <w:r>
        <w:rPr>
          <w:b/>
          <w:bCs/>
        </w:rPr>
        <w:t>1</w:t>
      </w:r>
      <w:r>
        <w:rPr>
          <w:b/>
          <w:bCs/>
        </w:rPr>
      </w:r>
    </w:p>
    <w:p w14:paraId="13572866">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br/>
      </w:r>
      <w:r>
        <w:rPr>
          <w:rStyle w:val="11"/>
          <w:rFonts w:hint="default" w:ascii="Times New Roman" w:hAnsi="Times New Roman" w:cs="Times New Roman"/>
          <w:color w:val="0E101A"/>
        </w:rPr>
        <w:br/>
      </w:r>
      <w:r>
        <w:rPr>
          <w:rStyle w:val="11"/>
          <w:rFonts w:hint="default" w:ascii="Times New Roman" w:hAnsi="Times New Roman" w:cs="Times New Roman"/>
          <w:color w:val="0E101A"/>
        </w:rPr>
        <w:t>6.5 Systemic Solvency Guarantees</w:t>
      </w:r>
    </w:p>
    <w:p w14:paraId="22549B0D">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Because StrapTrade uses index-priced execution and does not rely on an </w:t>
      </w:r>
      <w:r>
        <w:rPr>
          <w:rFonts w:hint="default" w:ascii="Times New Roman" w:hAnsi="Times New Roman" w:cs="Times New Roman"/>
          <w:i/>
          <w:iCs/>
          <w:color w:val="0E101A"/>
        </w:rPr>
        <w:t>AMM</w:t>
      </w:r>
      <w:r>
        <w:rPr>
          <w:rFonts w:hint="default" w:ascii="Times New Roman" w:hAnsi="Times New Roman" w:cs="Times New Roman"/>
          <w:color w:val="0E101A"/>
        </w:rPr>
        <w:t xml:space="preserve">, </w:t>
      </w:r>
      <w:r>
        <w:rPr>
          <w:rFonts w:hint="default" w:ascii="Times New Roman" w:hAnsi="Times New Roman" w:cs="Times New Roman"/>
          <w:i/>
          <w:iCs/>
          <w:color w:val="0E101A"/>
        </w:rPr>
        <w:t>vAMM</w:t>
      </w:r>
      <w:r>
        <w:rPr>
          <w:rFonts w:hint="default" w:ascii="Times New Roman" w:hAnsi="Times New Roman" w:cs="Times New Roman"/>
          <w:color w:val="0E101A"/>
        </w:rPr>
        <w:t xml:space="preserve">, or liquidity pools, the protocol achieves deterministic solvency without exposure to traditional AMM failure modes: there is no slippage, no trade-size-based price drift, no price impact, no curve-based price movement, no dependence on internal liquidity pools, no </w:t>
      </w:r>
      <w:r>
        <w:rPr>
          <w:rFonts w:hint="default" w:ascii="Times New Roman" w:hAnsi="Times New Roman" w:cs="Times New Roman"/>
          <w:i/>
          <w:iCs/>
          <w:color w:val="0E101A"/>
        </w:rPr>
        <w:t xml:space="preserve">AMM </w:t>
      </w:r>
      <w:r>
        <w:rPr>
          <w:rFonts w:hint="default" w:ascii="Times New Roman" w:hAnsi="Times New Roman" w:cs="Times New Roman"/>
          <w:color w:val="0E101A"/>
        </w:rPr>
        <w:t>imbalance risk, no impermanent loss, no oracle-sensitive arbitrage, and no possibility of internal liquidity being drained, as all positions are valued directly against the NFT Index—eliminating divergence between market price, PnL, and protocol exposure. This architecture yields a fully deterministic liquidation engine and a highly secure perpetual futures environment for NFT collections.</w:t>
      </w:r>
      <w:r>
        <w:rPr>
          <w:rFonts w:hint="default" w:ascii="Times New Roman" w:hAnsi="Times New Roman" w:cs="Times New Roman"/>
          <w:color w:val="0E101A"/>
        </w:rPr>
        <w:br/>
      </w:r>
    </w:p>
    <w:p w14:paraId="614C5A72">
      <w:pPr>
        <w:pStyle w:val="2"/>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Style w:val="11"/>
          <w:rFonts w:hint="default" w:ascii="Times New Roman" w:hAnsi="Times New Roman" w:cs="Times New Roman"/>
          <w:b/>
          <w:bCs/>
          <w:color w:val="0E101A"/>
          <w:sz w:val="24"/>
          <w:szCs w:val="24"/>
        </w:rPr>
        <w:t>6.6 Account Equity Engine</w:t>
      </w:r>
    </w:p>
    <w:p w14:paraId="5CBB1780">
      <w:pPr>
        <w:pStyle w:val="2"/>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Fonts w:hint="default" w:ascii="Times New Roman" w:hAnsi="Times New Roman" w:cs="Times New Roman"/>
          <w:b w:val="0"/>
          <w:bCs w:val="0"/>
          <w:color w:val="0E101A"/>
          <w:sz w:val="24"/>
          <w:szCs w:val="24"/>
        </w:rPr>
        <w:t>Account equity is computed as:</w:t>
      </w:r>
    </w:p>
    <w:p w14:paraId="658B55E0">
      <w:pPr>
        <w:pStyle w:val="10"/>
        <w:keepNext w:val="0"/>
        <w:keepLines w:val="0"/>
        <w:widowControl/>
        <w:suppressLineNumbers w:val="0"/>
        <w:spacing w:before="0" w:beforeAutospacing="0" w:after="0" w:afterAutospacing="0"/>
        <w:jc w:val="center"/>
        <w:rPr>
          <w:rFonts w:hint="default" w:ascii="Times New Roman" w:hAnsi="Times New Roman" w:eastAsia="SimSun" w:cs="Times New Roman"/>
          <w:b w:val="0"/>
          <w:bCs w:val="0"/>
          <w:kern w:val="0"/>
          <w:sz w:val="22"/>
          <w:szCs w:val="22"/>
          <w:lang w:val="en-US" w:eastAsia="zh-CN" w:bidi="ar"/>
        </w:rPr>
      </w:pPr>
      <w:r>
        <w:rPr>
          <w:rFonts w:hint="default" w:ascii="Times New Roman" w:hAnsi="Times New Roman" w:cs="Times New Roman"/>
          <w:color w:val="0E101A"/>
        </w:rPr>
        <w:br/>
      </w:r>
      <w:r>
        <w:rPr>
          <w:rFonts w:hint="default" w:ascii="Times New Roman" w:hAnsi="Times New Roman" w:eastAsia="SimSun" w:cs="Times New Roman"/>
          <w:b w:val="0"/>
          <w:bCs w:val="0"/>
          <w:kern w:val="0"/>
          <w:sz w:val="22"/>
          <w:szCs w:val="22"/>
          <w:lang w:val="en-US" w:eastAsia="zh-CN" w:bidi="ar"/>
        </w:rPr>
      </w:r>
    </w:p>
    <w:p w14:paraId="568E101A">
      <w:pPr>
        <w:pStyle w:val="7"/>
        <w:keepNext w:val="0"/>
        <w:keepLines w:val="0"/>
        <w:widowControl/>
        <w:suppressLineNumbers w:val="0"/>
        <w:spacing w:before="0" w:beforeAutospacing="0" w:after="0" w:afterAutospacing="0"/>
        <w:jc w:val="center"/>
        <w:rPr>
          <w:rFonts w:hint="default" w:ascii="Times New Roman" w:hAnsi="Times New Roman" w:eastAsia="SimSun" w:cs="Times New Roman"/>
          <w:b/>
          <w:bCs/>
          <w:kern w:val="0"/>
          <w:sz w:val="22"/>
          <w:szCs w:val="22"/>
          <w:lang w:val="en-US" w:eastAsia="zh-CN" w:bidi="ar"/>
        </w:rPr>
      </w:pPr>
      <w:r>
        <w:rPr>
          <w:rFonts w:hint="default"/>
          <w:lang w:val="en-US"/>
        </w:rPr>
        <w:t xml:space="preserve">                                                                                                         </w:t>
      </w:r>
      <w:r>
        <w:rPr>
          <w:rFonts w:hint="default"/>
          <w:b/>
          <w:bCs/>
          <w:lang w:val="en-US"/>
        </w:rPr>
        <w:t xml:space="preserve"> (</w:t>
      </w:r>
      <w:r>
        <w:rPr>
          <w:b/>
          <w:bCs/>
        </w:rPr>
        <w:t xml:space="preserve">Equation </w:t>
      </w:r>
      <w:r>
        <w:rPr>
          <w:b/>
          <w:bCs/>
        </w:rPr>
      </w:r>
      <w:r>
        <w:rPr>
          <w:b/>
          <w:bCs/>
        </w:rPr>
      </w:r>
      <w:r>
        <w:rPr>
          <w:b/>
          <w:bCs/>
        </w:rPr>
      </w:r>
      <w:r>
        <w:rPr>
          <w:b/>
          <w:bCs/>
        </w:rPr>
        <w:t>7</w:t>
      </w:r>
      <w:r>
        <w:rPr>
          <w:b/>
          <w:bCs/>
        </w:rPr>
      </w:r>
      <w:r>
        <w:rPr>
          <w:rFonts w:hint="default"/>
          <w:b/>
          <w:bCs/>
          <w:lang w:val="en-US"/>
        </w:rPr>
        <w:t>)</w:t>
      </w:r>
    </w:p>
    <w:p w14:paraId="22CECEA7">
      <w:pPr>
        <w:pStyle w:val="10"/>
        <w:keepNext w:val="0"/>
        <w:keepLines w:val="0"/>
        <w:widowControl/>
        <w:suppressLineNumbers w:val="0"/>
        <w:spacing w:before="0" w:beforeAutospacing="0" w:after="0" w:afterAutospacing="0"/>
        <w:jc w:val="center"/>
        <w:rPr>
          <w:rFonts w:hint="default" w:ascii="Times New Roman" w:hAnsi="Times New Roman" w:cs="Times New Roman"/>
          <w:color w:val="0E101A"/>
        </w:rPr>
      </w:pPr>
      <w:r>
        <w:rPr>
          <w:rFonts w:hint="default" w:ascii="Times New Roman" w:hAnsi="Times New Roman" w:eastAsia="SimSun" w:cs="Times New Roman"/>
          <w:b w:val="0"/>
          <w:bCs w:val="0"/>
          <w:kern w:val="0"/>
          <w:sz w:val="22"/>
          <w:szCs w:val="22"/>
          <w:lang w:val="en-US" w:eastAsia="zh-CN" w:bidi="ar"/>
        </w:rPr>
        <w:br/>
      </w:r>
    </w:p>
    <w:p w14:paraId="1566189B">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As shown in</w:t>
      </w:r>
      <w:r>
        <w:rPr>
          <w:rFonts w:hint="default" w:ascii="Times New Roman" w:hAnsi="Times New Roman" w:cs="Times New Roman"/>
          <w:b/>
          <w:bCs/>
          <w:i w:val="0"/>
          <w:iCs w:val="0"/>
          <w:color w:val="0E101A"/>
        </w:rPr>
        <w:t xml:space="preserve"> equation 3</w:t>
      </w:r>
      <w:r>
        <w:rPr>
          <w:rFonts w:hint="default" w:ascii="Times New Roman" w:hAnsi="Times New Roman" w:cs="Times New Roman"/>
          <w:color w:val="0E101A"/>
        </w:rPr>
        <w:t>, PnL is derived exclusively from index movement. Account equity is updated at every block, not only at trade execution. This ensures continuous solvency, enabling:</w:t>
      </w:r>
    </w:p>
    <w:p w14:paraId="5D50DFD7">
      <w:pPr>
        <w:pStyle w:val="10"/>
        <w:keepNext w:val="0"/>
        <w:keepLines w:val="0"/>
        <w:widowControl/>
        <w:numPr>
          <w:ilvl w:val="0"/>
          <w:numId w:val="12"/>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Real-time liquidation eligibility</w:t>
      </w:r>
    </w:p>
    <w:p w14:paraId="5AC86B43">
      <w:pPr>
        <w:pStyle w:val="10"/>
        <w:keepNext w:val="0"/>
        <w:keepLines w:val="0"/>
        <w:widowControl/>
        <w:numPr>
          <w:ilvl w:val="0"/>
          <w:numId w:val="12"/>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Accurate cross-margin calculations</w:t>
      </w:r>
    </w:p>
    <w:p w14:paraId="47ED22E6">
      <w:pPr>
        <w:pStyle w:val="10"/>
        <w:keepNext w:val="0"/>
        <w:keepLines w:val="0"/>
        <w:widowControl/>
        <w:numPr>
          <w:ilvl w:val="0"/>
          <w:numId w:val="12"/>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Fully deterministic execution</w:t>
      </w:r>
    </w:p>
    <w:p w14:paraId="208B9EDB">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Unlike AMM systems, equity cannot be affected by liquidity drains, pool imbalances, or price impact.</w:t>
      </w:r>
    </w:p>
    <w:p w14:paraId="7A7B7E25">
      <w:pPr>
        <w:pStyle w:val="10"/>
        <w:keepNext w:val="0"/>
        <w:keepLines w:val="0"/>
        <w:widowControl/>
        <w:suppressLineNumbers w:val="0"/>
        <w:spacing w:before="0" w:beforeAutospacing="0" w:after="0" w:afterAutospacing="0"/>
        <w:rPr>
          <w:rStyle w:val="11"/>
          <w:rFonts w:hint="default" w:ascii="Times New Roman" w:hAnsi="Times New Roman" w:cs="Times New Roman"/>
          <w:color w:val="0E101A"/>
        </w:rPr>
      </w:pPr>
      <w:r>
        <w:rPr>
          <w:rFonts w:hint="default" w:ascii="Times New Roman" w:hAnsi="Times New Roman" w:cs="Times New Roman"/>
        </w:rPr>
        <w:br/>
      </w:r>
      <w:r>
        <w:rPr>
          <w:rFonts w:hint="default" w:ascii="Times New Roman" w:hAnsi="Times New Roman" w:cs="Times New Roman"/>
        </w:rPr>
        <w:br/>
      </w:r>
      <w:r>
        <w:rPr>
          <w:rFonts w:hint="default" w:ascii="Times New Roman" w:hAnsi="Times New Roman" w:cs="Times New Roman"/>
        </w:rPr>
        <w:br/>
      </w:r>
      <w:r>
        <w:rPr>
          <w:rStyle w:val="11"/>
          <w:rFonts w:hint="default" w:ascii="Times New Roman" w:hAnsi="Times New Roman" w:cs="Times New Roman"/>
          <w:color w:val="0E101A"/>
          <w:sz w:val="32"/>
          <w:szCs w:val="32"/>
        </w:rPr>
        <w:t>7. Oracle Infrastructure</w:t>
      </w:r>
    </w:p>
    <w:p w14:paraId="7D1A7ECF">
      <w:pPr>
        <w:pStyle w:val="10"/>
        <w:keepNext w:val="0"/>
        <w:keepLines w:val="0"/>
        <w:widowControl/>
        <w:suppressLineNumbers w:val="0"/>
        <w:spacing w:before="0" w:beforeAutospacing="0" w:after="0" w:afterAutospacing="0"/>
        <w:rPr>
          <w:rStyle w:val="11"/>
          <w:rFonts w:hint="default" w:ascii="Times New Roman" w:hAnsi="Times New Roman" w:cs="Times New Roman"/>
          <w:color w:val="0E101A"/>
        </w:rPr>
      </w:pPr>
    </w:p>
    <w:p w14:paraId="0B445DC9">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Oracle Infrastructure is a critical subsystem of the StrapTrade protocol, providing accurate, tamper-resistant, high-frequency pricing data for NFT-indexed perpetual contracts. Since NFT markets lack coherent price feeds and exhibit fragmented liquidity across several marketplaces, StrapTrade uses a multi-layered, redundancy-focused oracle architecture. This design ensures that index prices, liquidation thresholds, PnL calculations, and funding flows are derived from stable, manipulation-resistant, and verifiable market data.</w:t>
      </w:r>
      <w:r>
        <w:rPr>
          <w:rFonts w:hint="default" w:ascii="Times New Roman" w:hAnsi="Times New Roman" w:cs="Times New Roman"/>
          <w:color w:val="0E101A"/>
        </w:rPr>
        <w:br/>
      </w:r>
    </w:p>
    <w:p w14:paraId="62CE01B5">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7.1 Data Sources </w:t>
      </w:r>
    </w:p>
    <w:p w14:paraId="5CC95D90">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Unlike fungible tokens, NFTs trade over multiple marketplaces, each with unique liquidity, listing depth, and activity cycles. This makes single-source oracles unreliable and vulnerable to adversarial behavior. To solve this, StrapTrade aggregates real-time data from the following sources:</w:t>
      </w:r>
      <w:r>
        <w:rPr>
          <w:rFonts w:hint="default" w:ascii="Times New Roman" w:hAnsi="Times New Roman" w:cs="Times New Roman"/>
          <w:color w:val="0E101A"/>
        </w:rPr>
        <w:br/>
      </w:r>
    </w:p>
    <w:p w14:paraId="7E7789D1">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7.1.1 Primary NFT Marketplaces</w:t>
      </w:r>
    </w:p>
    <w:p w14:paraId="5F2F7E3A">
      <w:pPr>
        <w:pStyle w:val="10"/>
        <w:keepNext w:val="0"/>
        <w:keepLines w:val="0"/>
        <w:widowControl/>
        <w:numPr>
          <w:ilvl w:val="0"/>
          <w:numId w:val="13"/>
        </w:numPr>
        <w:suppressLineNumbers w:val="0"/>
        <w:tabs>
          <w:tab w:val="clear" w:pos="420"/>
        </w:tabs>
        <w:spacing w:before="0" w:beforeAutospacing="0" w:after="0" w:afterAutospacing="0"/>
        <w:ind w:left="420" w:leftChars="0" w:right="0" w:rightChars="0" w:hanging="420" w:firstLineChars="0"/>
        <w:rPr>
          <w:rFonts w:hint="default" w:ascii="Times New Roman" w:hAnsi="Times New Roman" w:cs="Times New Roman"/>
          <w:color w:val="0E101A"/>
        </w:rPr>
      </w:pPr>
      <w:r>
        <w:rPr>
          <w:rFonts w:hint="default" w:ascii="Times New Roman" w:hAnsi="Times New Roman" w:cs="Times New Roman"/>
          <w:color w:val="0E101A"/>
        </w:rPr>
        <w:t>StrapTrade’s oracle consolidates NFT price feeds from primary marketplaces—including OpenSea for Ethereum and EVM ecosystems, Magic Eden for Solana, and multiple chain-native markets, each responsible for publishing verified on-chain listings and sales.</w:t>
      </w:r>
      <w:r>
        <w:rPr>
          <w:rFonts w:hint="default" w:ascii="Times New Roman" w:hAnsi="Times New Roman" w:cs="Times New Roman"/>
          <w:color w:val="0E101A"/>
        </w:rPr>
        <w:br/>
      </w:r>
    </w:p>
    <w:p w14:paraId="460ED6F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7.1.2 Unified Orderflow Aggregators</w:t>
      </w:r>
    </w:p>
    <w:p w14:paraId="14960BDD">
      <w:pPr>
        <w:pStyle w:val="10"/>
        <w:keepNext w:val="0"/>
        <w:keepLines w:val="0"/>
        <w:widowControl/>
        <w:numPr>
          <w:ilvl w:val="0"/>
          <w:numId w:val="14"/>
        </w:numPr>
        <w:suppressLineNumbers w:val="0"/>
        <w:spacing w:before="0" w:beforeAutospacing="0" w:after="0" w:afterAutospacing="0"/>
        <w:ind w:left="420" w:leftChars="0" w:hanging="420" w:firstLineChars="0"/>
        <w:rPr>
          <w:rFonts w:hint="default" w:ascii="Times New Roman" w:hAnsi="Times New Roman" w:cs="Times New Roman"/>
          <w:color w:val="0E101A"/>
        </w:rPr>
      </w:pPr>
      <w:r>
        <w:rPr>
          <w:rFonts w:hint="default" w:ascii="Times New Roman" w:hAnsi="Times New Roman" w:cs="Times New Roman"/>
          <w:color w:val="0E101A"/>
        </w:rPr>
        <w:t>Reservoir — provides consolidated floor data, listing depth, recent sales, and metadata from multiple marketplaces</w:t>
      </w:r>
      <w:r>
        <w:rPr>
          <w:rFonts w:hint="default" w:cs="Times New Roman"/>
          <w:color w:val="0E101A"/>
          <w:lang w:val="en-US"/>
        </w:rPr>
        <w:t xml:space="preserve"> </w:t>
      </w:r>
      <w:r>
        <w:rPr>
          <w:rFonts w:hint="default" w:ascii="Times New Roman" w:hAnsi="Times New Roman" w:cs="Times New Roman"/>
          <w:color w:val="0E101A"/>
        </w:rPr>
        <w:t>, enabling broad-market coverage.</w:t>
      </w:r>
      <w:r>
        <w:rPr>
          <w:rFonts w:hint="default" w:ascii="Times New Roman" w:hAnsi="Times New Roman" w:cs="Times New Roman"/>
          <w:color w:val="0E101A"/>
        </w:rPr>
        <w:br/>
      </w:r>
    </w:p>
    <w:p w14:paraId="3C765C35">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7.1.3 Decentralized Price Networks</w:t>
      </w:r>
    </w:p>
    <w:p w14:paraId="0CDF3B9A">
      <w:pPr>
        <w:pStyle w:val="10"/>
        <w:keepNext w:val="0"/>
        <w:keepLines w:val="0"/>
        <w:widowControl/>
        <w:numPr>
          <w:ilvl w:val="0"/>
          <w:numId w:val="15"/>
        </w:numPr>
        <w:suppressLineNumbers w:val="0"/>
        <w:tabs>
          <w:tab w:val="clear" w:pos="420"/>
        </w:tabs>
        <w:spacing w:before="0" w:beforeAutospacing="0" w:after="0" w:afterAutospacing="0"/>
        <w:ind w:left="420" w:leftChars="0" w:right="0" w:rightChars="0" w:hanging="420" w:firstLineChars="0"/>
        <w:rPr>
          <w:rFonts w:hint="default" w:ascii="Times New Roman" w:hAnsi="Times New Roman" w:cs="Times New Roman"/>
          <w:color w:val="0E101A"/>
        </w:rPr>
      </w:pPr>
      <w:r>
        <w:rPr>
          <w:rFonts w:hint="default" w:ascii="Times New Roman" w:hAnsi="Times New Roman" w:cs="Times New Roman"/>
          <w:color w:val="0E101A"/>
        </w:rPr>
        <w:t xml:space="preserve">Chainlink — reliable feeds for </w:t>
      </w:r>
      <w:r>
        <w:rPr>
          <w:rFonts w:hint="default" w:ascii="Times New Roman" w:hAnsi="Times New Roman" w:cs="Times New Roman"/>
          <w:color w:val="0000FF"/>
        </w:rPr>
        <w:t>ETH</w:t>
      </w:r>
      <w:r>
        <w:rPr>
          <w:rFonts w:hint="default" w:ascii="Times New Roman" w:hAnsi="Times New Roman" w:cs="Times New Roman"/>
          <w:color w:val="0E101A"/>
        </w:rPr>
        <w:t xml:space="preserve">, </w:t>
      </w:r>
      <w:r>
        <w:rPr>
          <w:rFonts w:hint="default" w:ascii="Times New Roman" w:hAnsi="Times New Roman" w:cs="Times New Roman"/>
          <w:color w:val="0000FF"/>
        </w:rPr>
        <w:t>SOL</w:t>
      </w:r>
      <w:r>
        <w:rPr>
          <w:rFonts w:hint="default" w:ascii="Times New Roman" w:hAnsi="Times New Roman" w:cs="Times New Roman"/>
          <w:color w:val="0E101A"/>
        </w:rPr>
        <w:t xml:space="preserve">, </w:t>
      </w:r>
      <w:r>
        <w:rPr>
          <w:rFonts w:hint="default" w:ascii="Times New Roman" w:hAnsi="Times New Roman" w:cs="Times New Roman"/>
          <w:color w:val="0000FF"/>
        </w:rPr>
        <w:t>BTC</w:t>
      </w:r>
      <w:r>
        <w:rPr>
          <w:rFonts w:hint="default" w:ascii="Times New Roman" w:hAnsi="Times New Roman" w:cs="Times New Roman"/>
          <w:color w:val="0E101A"/>
        </w:rPr>
        <w:t xml:space="preserve">, and volatility metrics required to compute </w:t>
      </w:r>
      <w:r>
        <w:rPr>
          <w:rFonts w:hint="default" w:ascii="Times New Roman" w:hAnsi="Times New Roman" w:cs="Times New Roman"/>
          <w:color w:val="0000FF"/>
        </w:rPr>
        <w:t>USD</w:t>
      </w:r>
      <w:r>
        <w:rPr>
          <w:rFonts w:hint="default" w:ascii="Times New Roman" w:hAnsi="Times New Roman" w:cs="Times New Roman"/>
          <w:color w:val="0E101A"/>
        </w:rPr>
        <w:t>-normalized NFT index values.</w:t>
      </w:r>
    </w:p>
    <w:p w14:paraId="5F4C4C95">
      <w:pPr>
        <w:pStyle w:val="10"/>
        <w:keepNext w:val="0"/>
        <w:keepLines w:val="0"/>
        <w:widowControl/>
        <w:numPr>
          <w:ilvl w:val="0"/>
          <w:numId w:val="16"/>
        </w:numPr>
        <w:suppressLineNumbers w:val="0"/>
        <w:tabs>
          <w:tab w:val="clear" w:pos="420"/>
        </w:tabs>
        <w:spacing w:before="0" w:beforeAutospacing="0" w:after="0" w:afterAutospacing="0"/>
        <w:ind w:left="420" w:leftChars="0" w:right="0" w:rightChars="0" w:hanging="420" w:firstLineChars="0"/>
        <w:rPr>
          <w:rFonts w:hint="default" w:ascii="Times New Roman" w:hAnsi="Times New Roman" w:cs="Times New Roman"/>
          <w:color w:val="0E101A"/>
        </w:rPr>
      </w:pPr>
      <w:r>
        <w:rPr>
          <w:rFonts w:hint="default" w:ascii="Times New Roman" w:hAnsi="Times New Roman" w:cs="Times New Roman"/>
          <w:color w:val="0E101A"/>
        </w:rPr>
        <w:t>Pyth Network — high-frequency price updates for base assets and intraday volatility estimates.</w:t>
      </w:r>
      <w:r>
        <w:rPr>
          <w:rFonts w:hint="default" w:ascii="Times New Roman" w:hAnsi="Times New Roman" w:cs="Times New Roman"/>
          <w:color w:val="0E101A"/>
          <w:lang w:val="en-US"/>
        </w:rPr>
        <w:t xml:space="preserve"> </w:t>
      </w:r>
      <w:r>
        <w:rPr>
          <w:rFonts w:hint="default" w:ascii="Times New Roman" w:hAnsi="Times New Roman" w:cs="Times New Roman"/>
          <w:color w:val="0E101A"/>
        </w:rPr>
        <w:t xml:space="preserve">By combining marketplace-level liquidity signals with decentralized oracle networks, StrapTrade constructs a resilient, chain-agnostic index </w:t>
      </w:r>
      <w:r>
        <w:rPr>
          <w:rFonts w:hint="default" w:ascii="Times New Roman" w:hAnsi="Times New Roman" w:cs="Times New Roman"/>
          <w:color w:val="0E101A"/>
          <w:lang w:val="en-US"/>
        </w:rPr>
        <w:t>that supports</w:t>
      </w:r>
      <w:r>
        <w:rPr>
          <w:rFonts w:hint="default" w:ascii="Times New Roman" w:hAnsi="Times New Roman" w:cs="Times New Roman"/>
          <w:color w:val="0E101A"/>
        </w:rPr>
        <w:t xml:space="preserve"> perpetual contracts without rel</w:t>
      </w:r>
      <w:r>
        <w:rPr>
          <w:rFonts w:hint="default" w:ascii="Times New Roman" w:hAnsi="Times New Roman" w:cs="Times New Roman"/>
          <w:color w:val="0E101A"/>
          <w:lang w:val="en-US"/>
        </w:rPr>
        <w:t>ying</w:t>
      </w:r>
      <w:r>
        <w:rPr>
          <w:rFonts w:hint="default" w:ascii="Times New Roman" w:hAnsi="Times New Roman" w:cs="Times New Roman"/>
          <w:color w:val="0E101A"/>
        </w:rPr>
        <w:t xml:space="preserve"> on individual marketplaces.</w:t>
      </w:r>
      <w:r>
        <w:rPr>
          <w:rFonts w:hint="default" w:ascii="Times New Roman" w:hAnsi="Times New Roman" w:cs="Times New Roman"/>
          <w:color w:val="0E101A"/>
        </w:rPr>
        <w:br/>
      </w:r>
    </w:p>
    <w:p w14:paraId="57E23349">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7.2 Structured Market Data Collected</w:t>
      </w:r>
    </w:p>
    <w:p w14:paraId="486DA748">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To compute a robust NFT index, the oracle layer captures a structured set of inputs:</w:t>
      </w:r>
      <w:r>
        <w:rPr>
          <w:rFonts w:hint="default" w:ascii="Times New Roman" w:hAnsi="Times New Roman" w:cs="Times New Roman"/>
          <w:color w:val="0E101A"/>
        </w:rPr>
        <w:br/>
      </w:r>
    </w:p>
    <w:p w14:paraId="280C4625">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u w:val="single"/>
        </w:rPr>
        <w:t>Core NFT Market Metrics</w:t>
      </w:r>
    </w:p>
    <w:p w14:paraId="0DDAA03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 Floor Price (FP) </w:t>
      </w:r>
    </w:p>
    <w:p w14:paraId="4EF47C67">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 Market Depth </w:t>
      </w:r>
    </w:p>
    <w:p w14:paraId="421EA303">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 Volatility </w:t>
      </w:r>
    </w:p>
    <w:p w14:paraId="00AD0C2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TWAP (Time-Weighted Average Price)</w:t>
      </w:r>
    </w:p>
    <w:p w14:paraId="1F5F7A70">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Listing Velocity</w:t>
      </w:r>
    </w:p>
    <w:p w14:paraId="1E711690">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Base Asset Inputs</w:t>
      </w:r>
    </w:p>
    <w:p w14:paraId="36B321D3">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 </w:t>
      </w:r>
      <w:r>
        <w:rPr>
          <w:rFonts w:hint="default" w:ascii="Times New Roman" w:hAnsi="Times New Roman" w:cs="Times New Roman"/>
          <w:color w:val="0000FF"/>
        </w:rPr>
        <w:t>ETH</w:t>
      </w:r>
      <w:r>
        <w:rPr>
          <w:rFonts w:hint="default" w:ascii="Times New Roman" w:hAnsi="Times New Roman" w:cs="Times New Roman"/>
          <w:color w:val="0E101A"/>
        </w:rPr>
        <w:t>/</w:t>
      </w:r>
      <w:r>
        <w:rPr>
          <w:rFonts w:hint="default" w:ascii="Times New Roman" w:hAnsi="Times New Roman" w:cs="Times New Roman"/>
          <w:color w:val="0000FF"/>
        </w:rPr>
        <w:t>SOL</w:t>
      </w:r>
      <w:r>
        <w:rPr>
          <w:rFonts w:hint="default" w:ascii="Times New Roman" w:hAnsi="Times New Roman" w:cs="Times New Roman"/>
          <w:color w:val="0E101A"/>
        </w:rPr>
        <w:t>/</w:t>
      </w:r>
      <w:r>
        <w:rPr>
          <w:rFonts w:hint="default" w:ascii="Times New Roman" w:hAnsi="Times New Roman" w:cs="Times New Roman"/>
          <w:color w:val="0000FF"/>
        </w:rPr>
        <w:t xml:space="preserve">USD </w:t>
      </w:r>
      <w:r>
        <w:rPr>
          <w:rFonts w:hint="default" w:ascii="Times New Roman" w:hAnsi="Times New Roman" w:cs="Times New Roman"/>
          <w:color w:val="0E101A"/>
        </w:rPr>
        <w:t>price feeds</w:t>
      </w:r>
    </w:p>
    <w:p w14:paraId="3AE2F316">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Real-time volatility signals</w:t>
      </w:r>
    </w:p>
    <w:p w14:paraId="1764EF8D">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Cross-chain normalization coefficients</w:t>
      </w:r>
      <w:r>
        <w:rPr>
          <w:rFonts w:hint="default" w:ascii="Times New Roman" w:hAnsi="Times New Roman" w:cs="Times New Roman"/>
          <w:color w:val="0E101A"/>
        </w:rPr>
        <w:br/>
      </w:r>
    </w:p>
    <w:p w14:paraId="08D209DB">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These standardized data inputs feed directly into the NFT Market Cap and Token Price formulas, ensuring consistency across collections and blockchains.</w:t>
      </w:r>
      <w:r>
        <w:rPr>
          <w:rFonts w:hint="default" w:ascii="Times New Roman" w:hAnsi="Times New Roman" w:cs="Times New Roman"/>
          <w:color w:val="0E101A"/>
        </w:rPr>
        <w:br/>
      </w:r>
    </w:p>
    <w:p w14:paraId="0CEA65D7">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7.3 Multi-Stage Data Cleansing &amp; Validation</w:t>
      </w:r>
    </w:p>
    <w:p w14:paraId="0AF07503">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NFT markets are vulnerable to wash trades, listing manipulation, stale updates, and anomalous pricing. To ensure deterministic correctness, StrapTrade’s oracle layer uses a multi-step filtration and normalization pipeline.</w:t>
      </w:r>
    </w:p>
    <w:p w14:paraId="6D102B61">
      <w:pPr>
        <w:pStyle w:val="10"/>
        <w:keepNext w:val="0"/>
        <w:keepLines w:val="0"/>
        <w:widowControl/>
        <w:numPr>
          <w:ilvl w:val="0"/>
          <w:numId w:val="17"/>
        </w:numPr>
        <w:suppressLineNumbers w:val="0"/>
        <w:tabs>
          <w:tab w:val="clear" w:pos="420"/>
        </w:tabs>
        <w:spacing w:before="0" w:beforeAutospacing="0" w:after="0" w:afterAutospacing="0"/>
        <w:ind w:left="420" w:leftChars="0" w:right="0" w:rightChars="0" w:hanging="420" w:firstLineChars="0"/>
        <w:rPr>
          <w:rFonts w:hint="default" w:ascii="Times New Roman" w:hAnsi="Times New Roman" w:cs="Times New Roman"/>
          <w:color w:val="0E101A"/>
        </w:rPr>
      </w:pPr>
      <w:r>
        <w:rPr>
          <w:rFonts w:hint="default" w:ascii="Times New Roman" w:hAnsi="Times New Roman" w:cs="Times New Roman"/>
          <w:color w:val="0E101A"/>
        </w:rPr>
        <w:t>Anomaly Filterin</w:t>
      </w:r>
      <w:r>
        <w:rPr>
          <w:rFonts w:hint="default" w:ascii="Times New Roman" w:hAnsi="Times New Roman" w:cs="Times New Roman"/>
          <w:color w:val="0E101A"/>
          <w:lang w:val="en-US"/>
        </w:rPr>
        <w:t xml:space="preserve">g </w:t>
      </w:r>
      <w:r>
        <w:rPr>
          <w:rFonts w:hint="default" w:ascii="Times New Roman" w:hAnsi="Times New Roman" w:cs="Times New Roman"/>
          <w:color w:val="0E101A"/>
        </w:rPr>
        <w:t>—</w:t>
      </w:r>
      <w:r>
        <w:rPr>
          <w:rFonts w:hint="default" w:ascii="Times New Roman" w:hAnsi="Times New Roman" w:cs="Times New Roman"/>
          <w:color w:val="0E101A"/>
          <w:lang w:val="en-US"/>
        </w:rPr>
        <w:t xml:space="preserve">  </w:t>
      </w:r>
      <w:r>
        <w:rPr>
          <w:rFonts w:hint="default" w:ascii="Times New Roman" w:hAnsi="Times New Roman" w:cs="Times New Roman"/>
          <w:color w:val="0E101A"/>
        </w:rPr>
        <w:t>Extreme outliers, sudden single-trade distortions, and abnormally large price jumps are filtered using statistical deviation bounds.</w:t>
      </w:r>
    </w:p>
    <w:p w14:paraId="5E96528F">
      <w:pPr>
        <w:pStyle w:val="10"/>
        <w:keepNext w:val="0"/>
        <w:keepLines w:val="0"/>
        <w:widowControl/>
        <w:numPr>
          <w:ilvl w:val="0"/>
          <w:numId w:val="17"/>
        </w:numPr>
        <w:suppressLineNumbers w:val="0"/>
        <w:tabs>
          <w:tab w:val="clear" w:pos="420"/>
        </w:tabs>
        <w:spacing w:before="0" w:beforeAutospacing="0" w:after="0" w:afterAutospacing="0"/>
        <w:ind w:left="420" w:leftChars="0" w:right="0" w:rightChars="0" w:hanging="420" w:firstLineChars="0"/>
        <w:rPr>
          <w:rFonts w:hint="default" w:ascii="Times New Roman" w:hAnsi="Times New Roman" w:cs="Times New Roman"/>
          <w:color w:val="0E101A"/>
        </w:rPr>
      </w:pPr>
      <w:r>
        <w:rPr>
          <w:rFonts w:hint="default" w:ascii="Times New Roman" w:hAnsi="Times New Roman" w:cs="Times New Roman"/>
          <w:color w:val="0E101A"/>
        </w:rPr>
        <w:t>Wash-Trade Detection</w:t>
      </w:r>
      <w:r>
        <w:rPr>
          <w:rFonts w:hint="default" w:ascii="Times New Roman" w:hAnsi="Times New Roman" w:cs="Times New Roman"/>
          <w:color w:val="0E101A"/>
          <w:lang w:val="en-US"/>
        </w:rPr>
        <w:t xml:space="preserve"> </w:t>
      </w:r>
      <w:r>
        <w:rPr>
          <w:rFonts w:hint="default" w:ascii="Times New Roman" w:hAnsi="Times New Roman" w:cs="Times New Roman"/>
          <w:color w:val="0E101A"/>
        </w:rPr>
        <w:t>—</w:t>
      </w:r>
      <w:r>
        <w:rPr>
          <w:rFonts w:hint="default" w:ascii="Times New Roman" w:hAnsi="Times New Roman" w:cs="Times New Roman"/>
          <w:color w:val="0E101A"/>
          <w:lang w:val="en-US"/>
        </w:rPr>
        <w:t xml:space="preserve"> </w:t>
      </w:r>
      <w:r>
        <w:rPr>
          <w:rFonts w:hint="default" w:ascii="Times New Roman" w:hAnsi="Times New Roman" w:cs="Times New Roman"/>
          <w:color w:val="0E101A"/>
        </w:rPr>
        <w:t>The wash-trade detection module uses an algorithmic filter informed by heuristic checks to identify patterns such as repeated trades between the same addresses, circular or back-and-forth transfers with no economic intent, rapid-interval price distortions, and suspicious low-liquidity volume spikes, ensuring that manipulated or artificially inflated transactions cannot influence the index.</w:t>
      </w:r>
    </w:p>
    <w:p w14:paraId="5C1EAF6F">
      <w:pPr>
        <w:pStyle w:val="10"/>
        <w:keepNext w:val="0"/>
        <w:keepLines w:val="0"/>
        <w:widowControl/>
        <w:numPr>
          <w:ilvl w:val="0"/>
          <w:numId w:val="17"/>
        </w:numPr>
        <w:suppressLineNumbers w:val="0"/>
        <w:tabs>
          <w:tab w:val="clear" w:pos="420"/>
        </w:tabs>
        <w:spacing w:before="0" w:beforeAutospacing="0" w:after="0" w:afterAutospacing="0"/>
        <w:ind w:left="420" w:leftChars="0" w:right="0" w:rightChars="0" w:hanging="420" w:firstLineChars="0"/>
        <w:rPr>
          <w:rFonts w:hint="default" w:ascii="Times New Roman" w:hAnsi="Times New Roman" w:cs="Times New Roman"/>
          <w:color w:val="0E101A"/>
        </w:rPr>
      </w:pPr>
      <w:r>
        <w:rPr>
          <w:rFonts w:hint="default" w:ascii="Times New Roman" w:hAnsi="Times New Roman" w:cs="Times New Roman"/>
          <w:color w:val="0E101A"/>
        </w:rPr>
        <w:t>Stale Feed Rejection</w:t>
      </w:r>
      <w:r>
        <w:rPr>
          <w:rFonts w:hint="default" w:ascii="Times New Roman" w:hAnsi="Times New Roman" w:cs="Times New Roman"/>
          <w:color w:val="0E101A"/>
          <w:lang w:val="en-US"/>
        </w:rPr>
        <w:t xml:space="preserve"> </w:t>
      </w:r>
      <w:r>
        <w:rPr>
          <w:rFonts w:hint="default" w:ascii="Times New Roman" w:hAnsi="Times New Roman" w:cs="Times New Roman"/>
          <w:color w:val="0E101A"/>
        </w:rPr>
        <w:t>—</w:t>
      </w:r>
      <w:r>
        <w:rPr>
          <w:rFonts w:hint="default" w:ascii="Times New Roman" w:hAnsi="Times New Roman" w:cs="Times New Roman"/>
          <w:color w:val="0E101A"/>
          <w:lang w:val="en-US"/>
        </w:rPr>
        <w:t xml:space="preserve"> </w:t>
      </w:r>
      <w:r>
        <w:rPr>
          <w:rFonts w:hint="default" w:ascii="Times New Roman" w:hAnsi="Times New Roman" w:cs="Times New Roman"/>
          <w:color w:val="0E101A"/>
        </w:rPr>
        <w:t>Any feed that does not meet the minimum freshness threshold is excluded from index computation.</w:t>
      </w:r>
    </w:p>
    <w:p w14:paraId="4F932F85">
      <w:pPr>
        <w:pStyle w:val="10"/>
        <w:keepNext w:val="0"/>
        <w:keepLines w:val="0"/>
        <w:widowControl/>
        <w:numPr>
          <w:ilvl w:val="0"/>
          <w:numId w:val="17"/>
        </w:numPr>
        <w:suppressLineNumbers w:val="0"/>
        <w:tabs>
          <w:tab w:val="clear" w:pos="420"/>
        </w:tabs>
        <w:spacing w:before="0" w:beforeAutospacing="0" w:after="0" w:afterAutospacing="0"/>
        <w:ind w:left="420" w:leftChars="0" w:right="0" w:rightChars="0" w:hanging="420" w:firstLineChars="0"/>
        <w:rPr>
          <w:rFonts w:hint="default" w:ascii="Times New Roman" w:hAnsi="Times New Roman" w:cs="Times New Roman"/>
          <w:color w:val="0E101A"/>
        </w:rPr>
      </w:pPr>
      <w:r>
        <w:rPr>
          <w:rFonts w:hint="default" w:ascii="Times New Roman" w:hAnsi="Times New Roman" w:cs="Times New Roman"/>
          <w:color w:val="0E101A"/>
        </w:rPr>
        <w:t>Liquidity Weighting</w:t>
      </w:r>
      <w:r>
        <w:rPr>
          <w:rFonts w:hint="default" w:ascii="Times New Roman" w:hAnsi="Times New Roman" w:cs="Times New Roman"/>
          <w:color w:val="0E101A"/>
          <w:lang w:val="en-US"/>
        </w:rPr>
        <w:t xml:space="preserve"> </w:t>
      </w:r>
      <w:r>
        <w:rPr>
          <w:rFonts w:hint="default" w:ascii="Times New Roman" w:hAnsi="Times New Roman" w:cs="Times New Roman"/>
          <w:color w:val="0E101A"/>
        </w:rPr>
        <w:t>—</w:t>
      </w:r>
      <w:r>
        <w:rPr>
          <w:rFonts w:hint="default" w:ascii="Times New Roman" w:hAnsi="Times New Roman" w:cs="Times New Roman"/>
          <w:color w:val="0E101A"/>
          <w:lang w:val="en-US"/>
        </w:rPr>
        <w:t xml:space="preserve"> </w:t>
      </w:r>
      <w:r>
        <w:rPr>
          <w:rFonts w:hint="default" w:ascii="Times New Roman" w:hAnsi="Times New Roman" w:cs="Times New Roman"/>
          <w:color w:val="0E101A"/>
        </w:rPr>
        <w:t>Marketplace data is weighted according to liquidity density, reducing the influence of markets with sparse listing depth or unreliable tick intervals.</w:t>
      </w:r>
      <w:r>
        <w:rPr>
          <w:rFonts w:hint="default" w:ascii="Times New Roman" w:hAnsi="Times New Roman" w:cs="Times New Roman"/>
          <w:color w:val="0E101A"/>
        </w:rPr>
        <w:br/>
      </w:r>
    </w:p>
    <w:p w14:paraId="5AAFF8F6">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After validation, StrapTrade synthesizes all processed market data into a deterministic NFT index that produces several key outputs, including a real-time index price per collection, a </w:t>
      </w:r>
      <w:r>
        <w:rPr>
          <w:rFonts w:hint="default" w:ascii="Times New Roman" w:hAnsi="Times New Roman" w:cs="Times New Roman"/>
          <w:color w:val="0000FF"/>
        </w:rPr>
        <w:t>USD</w:t>
      </w:r>
      <w:r>
        <w:rPr>
          <w:rFonts w:hint="default" w:ascii="Times New Roman" w:hAnsi="Times New Roman" w:cs="Times New Roman"/>
          <w:color w:val="0E101A"/>
        </w:rPr>
        <w:t>-normalized value for cross-chain compatibility, a volatility score used in margin and leverage allocation, a smoothed floor value, and a market-cap-derived synthetic token price. These deterministic outputs ensure that every state transition is fully reproducible, allowing any validator, auditor, or user to recompute the index from the same public inputs independently. Because pricing cannot be influenced by single-market actors, even large holders are unable to distort the index through thin-listing manipulation, spoof listings, temporary floor sweeps, or fake sales. As a result, liquidation and PnL events remain transparent and trustworthy, which is essential for maintaining fairness and ensuring the long-term solvency of the perpetual market.</w:t>
      </w:r>
      <w:r>
        <w:rPr>
          <w:rFonts w:hint="default" w:ascii="Times New Roman" w:hAnsi="Times New Roman" w:cs="Times New Roman"/>
          <w:color w:val="0E101A"/>
        </w:rPr>
        <w:br/>
      </w:r>
    </w:p>
    <w:p w14:paraId="3983FBC4">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7.4 Oracle Output Guarantees</w:t>
      </w:r>
    </w:p>
    <w:p w14:paraId="061D8B58">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After processing, the Oracle infrastructure produces a unified, manipulation-resistant index with the following guarantees:</w:t>
      </w:r>
      <w:r>
        <w:rPr>
          <w:rFonts w:hint="default" w:ascii="Times New Roman" w:hAnsi="Times New Roman" w:cs="Times New Roman"/>
          <w:color w:val="0E101A"/>
        </w:rPr>
        <w:br/>
      </w:r>
    </w:p>
    <w:p w14:paraId="1F40147E">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7.4.1 Manipulation Resistance:</w:t>
      </w:r>
      <w:r>
        <w:rPr>
          <w:rFonts w:hint="default" w:ascii="Times New Roman" w:hAnsi="Times New Roman" w:cs="Times New Roman"/>
          <w:color w:val="0E101A"/>
        </w:rPr>
        <w:t xml:space="preserve"> Multi-layer filters remove wash trades, spoof listings, and low-volume distortions, ensuring the index cannot be artificially influenced.</w:t>
      </w:r>
      <w:r>
        <w:rPr>
          <w:rFonts w:hint="default" w:ascii="Times New Roman" w:hAnsi="Times New Roman" w:cs="Times New Roman"/>
          <w:color w:val="0E101A"/>
        </w:rPr>
        <w:br/>
      </w:r>
    </w:p>
    <w:p w14:paraId="403D1AC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7.4.2  Redundant Data Assurance: </w:t>
      </w:r>
      <w:r>
        <w:rPr>
          <w:rFonts w:hint="default" w:ascii="Times New Roman" w:hAnsi="Times New Roman" w:cs="Times New Roman"/>
          <w:color w:val="0E101A"/>
        </w:rPr>
        <w:t>If any marketplace or data source becomes unavailable, secondary sources maintain accurate and uninterrupted price computation.</w:t>
      </w:r>
      <w:r>
        <w:rPr>
          <w:rFonts w:hint="default" w:ascii="Times New Roman" w:hAnsi="Times New Roman" w:cs="Times New Roman"/>
          <w:color w:val="0E101A"/>
        </w:rPr>
        <w:br/>
      </w:r>
    </w:p>
    <w:p w14:paraId="309968C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7.4.3 Cryptographic and Statistical Integrity: </w:t>
      </w:r>
      <w:r>
        <w:rPr>
          <w:rFonts w:hint="default" w:ascii="Times New Roman" w:hAnsi="Times New Roman" w:cs="Times New Roman"/>
          <w:color w:val="0E101A"/>
        </w:rPr>
        <w:t>Deviation limits, volatility checks, liquidity weighting, and TWAP smoothing enforce consistent, tamper-resistant price construction.</w:t>
      </w:r>
      <w:r>
        <w:rPr>
          <w:rFonts w:hint="default" w:ascii="Times New Roman" w:hAnsi="Times New Roman" w:cs="Times New Roman"/>
          <w:color w:val="0E101A"/>
        </w:rPr>
        <w:br/>
      </w:r>
    </w:p>
    <w:p w14:paraId="5594CE36">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7.4.4  Deterministic &amp; Inspectable Computation: </w:t>
      </w:r>
      <w:r>
        <w:rPr>
          <w:rFonts w:hint="default" w:ascii="Times New Roman" w:hAnsi="Times New Roman" w:cs="Times New Roman"/>
          <w:color w:val="0E101A"/>
        </w:rPr>
        <w:t>All pricing formulas, including market-cap computations and perpetual index formulas, are fully deterministic and publicly reproducible, enabling any participant to verify oracle outputs independently.</w:t>
      </w:r>
      <w:r>
        <w:rPr>
          <w:rFonts w:hint="default" w:ascii="Times New Roman" w:hAnsi="Times New Roman" w:cs="Times New Roman"/>
          <w:color w:val="0E101A"/>
        </w:rPr>
        <w:br/>
      </w:r>
    </w:p>
    <w:p w14:paraId="04E5C0F8">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7.4.5 Cross-Chain Compatibility:</w:t>
      </w:r>
      <w:r>
        <w:rPr>
          <w:rFonts w:hint="default" w:ascii="Times New Roman" w:hAnsi="Times New Roman" w:cs="Times New Roman"/>
          <w:color w:val="0E101A"/>
        </w:rPr>
        <w:t xml:space="preserve"> Base-asset normalization (via Chainlink/Pyth) enables uniform price computation across </w:t>
      </w:r>
      <w:r>
        <w:rPr>
          <w:rFonts w:hint="default" w:ascii="Times New Roman" w:hAnsi="Times New Roman" w:cs="Times New Roman"/>
          <w:color w:val="0000FF"/>
        </w:rPr>
        <w:t>ETH</w:t>
      </w:r>
      <w:r>
        <w:rPr>
          <w:rFonts w:hint="default" w:ascii="Times New Roman" w:hAnsi="Times New Roman" w:cs="Times New Roman"/>
          <w:color w:val="0E101A"/>
        </w:rPr>
        <w:t>,</w:t>
      </w:r>
      <w:r>
        <w:rPr>
          <w:rFonts w:hint="default" w:ascii="Times New Roman" w:hAnsi="Times New Roman" w:cs="Times New Roman"/>
          <w:color w:val="0000FF"/>
        </w:rPr>
        <w:t xml:space="preserve"> SOL</w:t>
      </w:r>
      <w:r>
        <w:rPr>
          <w:rFonts w:hint="default" w:ascii="Times New Roman" w:hAnsi="Times New Roman" w:cs="Times New Roman"/>
          <w:color w:val="0E101A"/>
        </w:rPr>
        <w:t>,</w:t>
      </w:r>
      <w:r>
        <w:rPr>
          <w:rFonts w:hint="default" w:ascii="Times New Roman" w:hAnsi="Times New Roman" w:cs="Times New Roman"/>
          <w:color w:val="0000FF"/>
        </w:rPr>
        <w:t xml:space="preserve"> BTC</w:t>
      </w:r>
      <w:r>
        <w:rPr>
          <w:rFonts w:hint="default" w:ascii="Times New Roman" w:hAnsi="Times New Roman" w:cs="Times New Roman"/>
          <w:color w:val="0E101A"/>
        </w:rPr>
        <w:t>, and any future supported networks.</w:t>
      </w:r>
      <w:r>
        <w:rPr>
          <w:rFonts w:hint="default" w:ascii="Times New Roman" w:hAnsi="Times New Roman" w:cs="Times New Roman"/>
          <w:color w:val="0E101A"/>
        </w:rPr>
        <w:br/>
      </w:r>
    </w:p>
    <w:p w14:paraId="777B3C06">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7.5 Redundancy, Fallbacks &amp; Governance</w:t>
      </w:r>
      <w:r>
        <w:rPr>
          <w:rStyle w:val="11"/>
          <w:rFonts w:hint="default" w:ascii="Times New Roman" w:hAnsi="Times New Roman" w:cs="Times New Roman"/>
          <w:color w:val="0E101A"/>
        </w:rPr>
        <w:br/>
      </w:r>
    </w:p>
    <w:p w14:paraId="26022F03">
      <w:pPr>
        <w:pStyle w:val="10"/>
        <w:keepNext w:val="0"/>
        <w:keepLines w:val="0"/>
        <w:widowControl/>
        <w:numPr>
          <w:ilvl w:val="0"/>
          <w:numId w:val="17"/>
        </w:numPr>
        <w:suppressLineNumbers w:val="0"/>
        <w:spacing w:before="0" w:beforeAutospacing="0" w:after="0" w:afterAutospacing="0"/>
        <w:ind w:left="420" w:leftChars="0" w:hanging="420" w:firstLineChars="0"/>
        <w:rPr>
          <w:rFonts w:hint="default" w:ascii="Times New Roman" w:hAnsi="Times New Roman" w:cs="Times New Roman"/>
          <w:color w:val="0E101A"/>
        </w:rPr>
      </w:pPr>
      <w:r>
        <w:rPr>
          <w:rStyle w:val="11"/>
          <w:rFonts w:hint="default" w:ascii="Times New Roman" w:hAnsi="Times New Roman" w:cs="Times New Roman"/>
          <w:color w:val="0E101A"/>
        </w:rPr>
        <w:t>Primary/Secondary Publishers</w:t>
      </w:r>
      <w:r>
        <w:rPr>
          <w:rStyle w:val="11"/>
          <w:rFonts w:hint="default" w:ascii="Times New Roman" w:hAnsi="Times New Roman" w:cs="Times New Roman"/>
          <w:color w:val="0E101A"/>
          <w:lang w:val="en-US"/>
        </w:rPr>
        <w:t xml:space="preserve"> </w:t>
      </w:r>
      <w:r>
        <w:rPr>
          <w:rFonts w:hint="default" w:ascii="Times New Roman" w:hAnsi="Times New Roman" w:cs="Times New Roman"/>
          <w:color w:val="0E101A"/>
        </w:rPr>
        <w:t>—</w:t>
      </w:r>
      <w:r>
        <w:rPr>
          <w:rFonts w:hint="default" w:ascii="Times New Roman" w:hAnsi="Times New Roman" w:cs="Times New Roman"/>
          <w:color w:val="0E101A"/>
          <w:lang w:val="en-US"/>
        </w:rPr>
        <w:t xml:space="preserve"> </w:t>
      </w:r>
      <w:r>
        <w:rPr>
          <w:rFonts w:hint="default" w:ascii="Times New Roman" w:hAnsi="Times New Roman" w:cs="Times New Roman"/>
          <w:color w:val="0E101A"/>
        </w:rPr>
        <w:t>A primary oracle publisher broadcasts validated price bundles, while secondary publishers provide cross-checks and assume publishing responsibility in the event of primary failure.</w:t>
      </w:r>
    </w:p>
    <w:p w14:paraId="5880A6A6">
      <w:pPr>
        <w:pStyle w:val="10"/>
        <w:keepNext w:val="0"/>
        <w:keepLines w:val="0"/>
        <w:widowControl/>
        <w:numPr>
          <w:ilvl w:val="0"/>
          <w:numId w:val="17"/>
        </w:numPr>
        <w:suppressLineNumbers w:val="0"/>
        <w:spacing w:before="0" w:beforeAutospacing="0" w:after="0" w:afterAutospacing="0"/>
        <w:ind w:left="420" w:leftChars="0" w:hanging="420" w:firstLineChars="0"/>
        <w:rPr>
          <w:rFonts w:hint="default" w:ascii="Times New Roman" w:hAnsi="Times New Roman" w:cs="Times New Roman"/>
          <w:color w:val="0E101A"/>
        </w:rPr>
      </w:pPr>
      <w:r>
        <w:rPr>
          <w:rStyle w:val="11"/>
          <w:rFonts w:hint="default" w:ascii="Times New Roman" w:hAnsi="Times New Roman" w:cs="Times New Roman"/>
          <w:color w:val="0E101A"/>
        </w:rPr>
        <w:t>Fallback Logic</w:t>
      </w:r>
      <w:r>
        <w:rPr>
          <w:rStyle w:val="11"/>
          <w:rFonts w:hint="default" w:ascii="Times New Roman" w:hAnsi="Times New Roman" w:cs="Times New Roman"/>
          <w:color w:val="0E101A"/>
          <w:lang w:val="en-US"/>
        </w:rPr>
        <w:t xml:space="preserve"> </w:t>
      </w:r>
      <w:r>
        <w:rPr>
          <w:rFonts w:hint="default" w:ascii="Times New Roman" w:hAnsi="Times New Roman" w:cs="Times New Roman"/>
          <w:color w:val="0E101A"/>
        </w:rPr>
        <w:t>—</w:t>
      </w:r>
      <w:r>
        <w:rPr>
          <w:rFonts w:hint="default" w:ascii="Times New Roman" w:hAnsi="Times New Roman" w:cs="Times New Roman"/>
          <w:color w:val="0E101A"/>
          <w:lang w:val="en-US"/>
        </w:rPr>
        <w:t xml:space="preserve"> </w:t>
      </w:r>
      <w:r>
        <w:rPr>
          <w:rFonts w:hint="default" w:ascii="Times New Roman" w:hAnsi="Times New Roman" w:cs="Times New Roman"/>
          <w:color w:val="0E101A"/>
        </w:rPr>
        <w:t>When primary and secondary feeds diverge beyond permitted deviation thresholds, the oracle automatically switches to time-weighted averaging or suspends pricing updates for the affected collection to prevent contamination.</w:t>
      </w:r>
    </w:p>
    <w:p w14:paraId="1EC3583B">
      <w:pPr>
        <w:pStyle w:val="10"/>
        <w:keepNext w:val="0"/>
        <w:keepLines w:val="0"/>
        <w:widowControl/>
        <w:numPr>
          <w:ilvl w:val="0"/>
          <w:numId w:val="17"/>
        </w:numPr>
        <w:suppressLineNumbers w:val="0"/>
        <w:spacing w:before="0" w:beforeAutospacing="0" w:after="0" w:afterAutospacing="0"/>
        <w:ind w:left="420" w:leftChars="0" w:hanging="420" w:firstLineChars="0"/>
        <w:rPr>
          <w:rFonts w:hint="default" w:ascii="Times New Roman" w:hAnsi="Times New Roman" w:cs="Times New Roman"/>
          <w:color w:val="0E101A"/>
        </w:rPr>
      </w:pPr>
      <w:r>
        <w:rPr>
          <w:rStyle w:val="11"/>
          <w:rFonts w:hint="default" w:ascii="Times New Roman" w:hAnsi="Times New Roman" w:cs="Times New Roman"/>
          <w:color w:val="0E101A"/>
        </w:rPr>
        <w:t>Governance Controls</w:t>
      </w:r>
      <w:r>
        <w:rPr>
          <w:rStyle w:val="11"/>
          <w:rFonts w:hint="default" w:ascii="Times New Roman" w:hAnsi="Times New Roman" w:cs="Times New Roman"/>
          <w:color w:val="0E101A"/>
          <w:lang w:val="en-US"/>
        </w:rPr>
        <w:t xml:space="preserve"> </w:t>
      </w:r>
      <w:r>
        <w:rPr>
          <w:rFonts w:hint="default" w:ascii="Times New Roman" w:hAnsi="Times New Roman" w:cs="Times New Roman"/>
          <w:color w:val="0E101A"/>
        </w:rPr>
        <w:t>—</w:t>
      </w:r>
      <w:r>
        <w:rPr>
          <w:rFonts w:hint="default" w:ascii="Times New Roman" w:hAnsi="Times New Roman" w:cs="Times New Roman"/>
          <w:color w:val="0E101A"/>
          <w:lang w:val="en-US"/>
        </w:rPr>
        <w:t xml:space="preserve"> </w:t>
      </w:r>
      <w:r>
        <w:rPr>
          <w:rFonts w:hint="default" w:ascii="Times New Roman" w:hAnsi="Times New Roman" w:cs="Times New Roman"/>
          <w:color w:val="0E101A"/>
        </w:rPr>
        <w:t>Weighting coefficients, freshness thresholds, deviation limits, and anomaly-filter parameters are governed through a time-locked configuration process, preventing unilateral or unreviewed modifications.</w:t>
      </w:r>
    </w:p>
    <w:p w14:paraId="406C6A63">
      <w:pPr>
        <w:pStyle w:val="10"/>
        <w:keepNext w:val="0"/>
        <w:keepLines w:val="0"/>
        <w:widowControl/>
        <w:suppressLineNumbers w:val="0"/>
        <w:spacing w:before="0" w:beforeAutospacing="0" w:after="0" w:afterAutospacing="0"/>
        <w:rPr>
          <w:rStyle w:val="11"/>
          <w:rFonts w:hint="default" w:ascii="Times New Roman" w:hAnsi="Times New Roman" w:cs="Times New Roman"/>
          <w:color w:val="0E101A"/>
        </w:rPr>
      </w:pPr>
      <w:r>
        <w:rPr>
          <w:rFonts w:hint="default" w:ascii="Times New Roman" w:hAnsi="Times New Roman" w:cs="Times New Roman"/>
        </w:rPr>
        <w:br/>
      </w:r>
      <w:r>
        <w:rPr>
          <w:rFonts w:hint="default" w:ascii="Times New Roman" w:hAnsi="Times New Roman" w:cs="Times New Roman"/>
        </w:rPr>
        <w:br/>
      </w:r>
      <w:r>
        <w:rPr>
          <w:rFonts w:hint="default" w:ascii="Times New Roman" w:hAnsi="Times New Roman" w:cs="Times New Roman"/>
        </w:rPr>
        <w:br/>
      </w:r>
      <w:r>
        <w:rPr>
          <w:rStyle w:val="11"/>
          <w:rFonts w:hint="default" w:ascii="Times New Roman" w:hAnsi="Times New Roman" w:cs="Times New Roman"/>
          <w:color w:val="0E101A"/>
          <w:sz w:val="32"/>
          <w:szCs w:val="32"/>
        </w:rPr>
        <w:t>8 Smart Contract Architecture</w:t>
      </w:r>
    </w:p>
    <w:p w14:paraId="5E0C1BE0">
      <w:pPr>
        <w:pStyle w:val="10"/>
        <w:keepNext w:val="0"/>
        <w:keepLines w:val="0"/>
        <w:widowControl/>
        <w:suppressLineNumbers w:val="0"/>
        <w:spacing w:before="0" w:beforeAutospacing="0" w:after="0" w:afterAutospacing="0"/>
        <w:rPr>
          <w:rStyle w:val="11"/>
          <w:rFonts w:hint="default" w:ascii="Times New Roman" w:hAnsi="Times New Roman" w:cs="Times New Roman"/>
          <w:color w:val="0E101A"/>
        </w:rPr>
      </w:pPr>
    </w:p>
    <w:p w14:paraId="0764B1D8">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StrapTrade is implemented as a modular, deterministic, and d</w:t>
      </w:r>
      <w:r>
        <w:rPr>
          <w:rFonts w:hint="default" w:cs="Times New Roman"/>
          <w:color w:val="0E101A"/>
          <w:lang w:val="en-US"/>
        </w:rPr>
        <w:t>eentralizeed</w:t>
      </w:r>
      <w:r>
        <w:rPr>
          <w:rFonts w:hint="default" w:ascii="Times New Roman" w:hAnsi="Times New Roman" w:cs="Times New Roman"/>
          <w:color w:val="0E101A"/>
        </w:rPr>
        <w:t xml:space="preserve"> smart contract system designed to support synthetic NFT-indexed perpetual trading. The architecture is structured into discrete components that collectively maintain collateralization, price integrity, and execution correctness. Each module is independently verifiable and enforces strict invariants across the protocol, enabling predictable system behavior even under extreme volatility or adversarial conditions.</w:t>
      </w:r>
      <w:r>
        <w:rPr>
          <w:rFonts w:hint="default" w:ascii="Times New Roman" w:hAnsi="Times New Roman" w:cs="Times New Roman"/>
          <w:color w:val="0E101A"/>
        </w:rPr>
        <w:br/>
      </w:r>
    </w:p>
    <w:p w14:paraId="70A65973">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8.1 NFT Collateral Vault</w:t>
      </w:r>
    </w:p>
    <w:p w14:paraId="1805A30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The NFT Collateral Vault serves as the protocol’s custody and accounting layer, securely managing all deposited NFTs across supported chains. It escrows assets using </w:t>
      </w:r>
      <w:r>
        <w:rPr>
          <w:rFonts w:hint="default" w:ascii="Times New Roman" w:hAnsi="Times New Roman" w:cs="Times New Roman"/>
          <w:color w:val="0000FF"/>
        </w:rPr>
        <w:t>ERC-721</w:t>
      </w:r>
      <w:r>
        <w:rPr>
          <w:rFonts w:hint="default" w:ascii="Times New Roman" w:hAnsi="Times New Roman" w:cs="Times New Roman"/>
          <w:color w:val="0E101A"/>
        </w:rPr>
        <w:t xml:space="preserve">, </w:t>
      </w:r>
      <w:r>
        <w:rPr>
          <w:rFonts w:hint="default" w:ascii="Times New Roman" w:hAnsi="Times New Roman" w:cs="Times New Roman"/>
          <w:color w:val="0000FF"/>
        </w:rPr>
        <w:t>ERC-1155</w:t>
      </w:r>
      <w:r>
        <w:rPr>
          <w:rFonts w:hint="default" w:ascii="Times New Roman" w:hAnsi="Times New Roman" w:cs="Times New Roman"/>
          <w:color w:val="0E101A"/>
        </w:rPr>
        <w:t xml:space="preserve">, or chain-native standards, ensuring non-custodial retrieval strictly under valid system states. The vault continuously computes </w:t>
      </w:r>
      <w:r>
        <w:rPr>
          <w:rFonts w:hint="default" w:ascii="Times New Roman" w:hAnsi="Times New Roman" w:cs="Times New Roman"/>
          <w:color w:val="0000FF"/>
        </w:rPr>
        <w:t xml:space="preserve">USD </w:t>
      </w:r>
      <w:r>
        <w:rPr>
          <w:rFonts w:hint="default" w:ascii="Times New Roman" w:hAnsi="Times New Roman" w:cs="Times New Roman"/>
          <w:color w:val="0E101A"/>
        </w:rPr>
        <w:t xml:space="preserve">and native-asset valuations using the StrapTrade Oracle Index, updating collateral values in real time as floors, liquidity, and volatility shift. All incoming assets are verified against </w:t>
      </w:r>
      <w:r>
        <w:rPr>
          <w:rFonts w:hint="default" w:cs="Times New Roman"/>
          <w:color w:val="0E101A"/>
          <w:lang w:val="en-US"/>
        </w:rPr>
        <w:t>white</w:t>
      </w:r>
      <w:r>
        <w:rPr>
          <w:rFonts w:hint="default" w:ascii="Times New Roman" w:hAnsi="Times New Roman" w:cs="Times New Roman"/>
          <w:color w:val="0E101A"/>
        </w:rPr>
        <w:t>listed collections with validated metadata, preventing spoofing, duplication, or unauthorized deposits. Withdrawal rights are enforced through deterministic lock rules that include liquidation-escrow transitions for undercollateralized accounts. At the same time, insolvency protections prevent the removal of NFTs securing open positions until a user returns to full solvency.</w:t>
      </w:r>
      <w:r>
        <w:rPr>
          <w:rFonts w:hint="default" w:ascii="Times New Roman" w:hAnsi="Times New Roman" w:cs="Times New Roman"/>
          <w:color w:val="0E101A"/>
        </w:rPr>
        <w:br/>
      </w:r>
    </w:p>
    <w:p w14:paraId="4E7BC519">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8.2 Synthetic Tokenization Module</w:t>
      </w:r>
    </w:p>
    <w:p w14:paraId="4DD609E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 xml:space="preserve">The Synthetic Tokenization Module mints and manages </w:t>
      </w:r>
      <w:r>
        <w:rPr>
          <w:rStyle w:val="11"/>
          <w:rFonts w:hint="default" w:ascii="Times New Roman" w:hAnsi="Times New Roman" w:cs="Times New Roman"/>
          <w:color w:val="0E101A"/>
        </w:rPr>
        <w:t>Perpetual Units (P-Units)</w:t>
      </w:r>
      <w:r>
        <w:rPr>
          <w:rFonts w:hint="default" w:ascii="Times New Roman" w:hAnsi="Times New Roman" w:cs="Times New Roman"/>
          <w:color w:val="0E101A"/>
        </w:rPr>
        <w:t xml:space="preserve">, the protocol’s synthetic representation of exposure to the NFT Collection Index. It derives P-Unit valuation directly from StrapTrade’s deterministic pricing model, as defined in </w:t>
      </w:r>
      <w:r>
        <w:rPr>
          <w:rStyle w:val="8"/>
          <w:rFonts w:hint="default" w:ascii="Times New Roman" w:hAnsi="Times New Roman" w:cs="Times New Roman"/>
          <w:b/>
          <w:bCs/>
          <w:color w:val="0E101A"/>
        </w:rPr>
        <w:t>Equation (2)</w:t>
      </w:r>
      <w:r>
        <w:rPr>
          <w:rFonts w:hint="default" w:ascii="Times New Roman" w:hAnsi="Times New Roman" w:cs="Times New Roman"/>
          <w:color w:val="0E101A"/>
        </w:rPr>
        <w:t>, ensuring consistent, transparent, and reproducible valuation across all supported collections. The module governs supply elasticity through controlled minting and burning operations regulated by global issuance limits and per-collection caps. P-Units are issued exclusively against approved collateral</w:t>
      </w:r>
      <w:r>
        <w:rPr>
          <w:rFonts w:hint="default" w:cs="Times New Roman"/>
          <w:color w:val="0E101A"/>
          <w:lang w:val="en-US"/>
        </w:rPr>
        <w:t xml:space="preserve">, </w:t>
      </w:r>
      <w:r>
        <w:rPr>
          <w:rFonts w:hint="default" w:ascii="Times New Roman" w:hAnsi="Times New Roman" w:cs="Times New Roman"/>
          <w:color w:val="0E101A"/>
        </w:rPr>
        <w:t>either fungible deposits or NFT-backed credit—and are always burned during deterministic redemption events such as position closures or margin-neutral withdrawals.</w:t>
      </w:r>
      <w:r>
        <w:rPr>
          <w:rFonts w:hint="default" w:ascii="Times New Roman" w:hAnsi="Times New Roman" w:cs="Times New Roman"/>
          <w:color w:val="0E101A"/>
        </w:rPr>
        <w:br/>
      </w:r>
    </w:p>
    <w:p w14:paraId="061BAEE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8.3 Perpetual Trading Engine</w:t>
      </w:r>
    </w:p>
    <w:p w14:paraId="609A42E2">
      <w:pPr>
        <w:rPr>
          <w:rFonts w:hint="default" w:ascii="Times New Roman" w:hAnsi="Times New Roman" w:cs="Times New Roman"/>
          <w:sz w:val="24"/>
          <w:szCs w:val="24"/>
        </w:rPr>
      </w:pPr>
      <w:r>
        <w:rPr>
          <w:rFonts w:hint="default" w:ascii="Times New Roman" w:hAnsi="Times New Roman" w:cs="Times New Roman"/>
          <w:sz w:val="24"/>
          <w:szCs w:val="24"/>
        </w:rPr>
        <w:t>The Perpetual Trading Engine oversees the full lifecycle of synthetic perpetual positions, executing all long and short trades using deterministic, index-aligned rules. It manages position creation, modification, and closure without any dependence on orderbooks. The engine computes both realized and unrealized PnL directly from the protocol’s canonical index price</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derived precisely from StrapTrade’s deterministic pricing framework as formalized in </w:t>
      </w:r>
      <w:r>
        <w:rPr>
          <w:rFonts w:hint="default" w:ascii="Times New Roman" w:hAnsi="Times New Roman" w:cs="Times New Roman"/>
          <w:b/>
          <w:bCs/>
          <w:i/>
          <w:iCs/>
          <w:sz w:val="24"/>
          <w:szCs w:val="24"/>
        </w:rPr>
        <w:t>Equation (3</w:t>
      </w:r>
      <w:r>
        <w:rPr>
          <w:rFonts w:hint="default" w:ascii="Times New Roman" w:hAnsi="Times New Roman" w:cs="Times New Roman"/>
          <w:sz w:val="24"/>
          <w:szCs w:val="24"/>
        </w:rPr>
        <w:t>)</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thereby eliminating distortions such as AMM-induced skew or slippage. Leverage constraints are enforced using volatility-driven models and collection-specific risk scores, while all trades execute against the unified index price to preserve consistent market integrity. Additionally, the engine isolates credit domains so that any failure within a specific collection remains fully contained, preventing cross-collection contagion.</w:t>
      </w:r>
    </w:p>
    <w:p w14:paraId="23067D2F">
      <w:pPr>
        <w:pStyle w:val="10"/>
        <w:keepNext w:val="0"/>
        <w:keepLines w:val="0"/>
        <w:widowControl/>
        <w:suppressLineNumbers w:val="0"/>
        <w:spacing w:before="0" w:beforeAutospacing="0" w:after="0" w:afterAutospacing="0"/>
        <w:rPr>
          <w:rFonts w:hint="default" w:ascii="Times New Roman" w:hAnsi="Times New Roman" w:cs="Times New Roman"/>
          <w:color w:val="0E101A"/>
        </w:rPr>
      </w:pPr>
    </w:p>
    <w:p w14:paraId="7A01484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8.4 Margin &amp; Risk Module</w:t>
      </w:r>
    </w:p>
    <w:p w14:paraId="4285EE96">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Margin &amp; Risk Module safeguards protocol solvency by enforcing collateralization thresholds and dynamically adjusting leverage in response to real-time market conditions. It governs Initial Margin (IM) for opening positions and Maintenance Margin (MM) for sustaining them, both of which adapt to price volatility, market depth, concentration risk, and oracle deviation sensitivity. User accounts are continuously evaluated against margin requirements with every pricing update, and TWAP-based volatility scaling provides responsive leverage ceilings that adapt to changing market conditions. This framework guarantees deterministic liquidation boundaries, predictable leverage tiers, and seamless interoperability with both fungible and NFT-backed collateral.</w:t>
      </w:r>
      <w:r>
        <w:rPr>
          <w:rFonts w:hint="default" w:ascii="Times New Roman" w:hAnsi="Times New Roman" w:cs="Times New Roman"/>
          <w:color w:val="0E101A"/>
        </w:rPr>
        <w:br/>
      </w:r>
    </w:p>
    <w:p w14:paraId="74F4B68E">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8.5 Oracle Aggregation Module</w:t>
      </w:r>
    </w:p>
    <w:p w14:paraId="063762D1">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Oracle Aggregation Module serves as the protocol’s definitive “</w:t>
      </w:r>
      <w:r>
        <w:rPr>
          <w:rFonts w:hint="default" w:ascii="Times New Roman" w:hAnsi="Times New Roman" w:cs="Times New Roman"/>
          <w:b/>
          <w:bCs/>
          <w:color w:val="0E101A"/>
        </w:rPr>
        <w:t>source of truth</w:t>
      </w:r>
      <w:r>
        <w:rPr>
          <w:rFonts w:hint="default" w:ascii="Times New Roman" w:hAnsi="Times New Roman" w:cs="Times New Roman"/>
          <w:color w:val="0E101A"/>
        </w:rPr>
        <w:t xml:space="preserve">,” synthesizing data from </w:t>
      </w:r>
      <w:r>
        <w:rPr>
          <w:rFonts w:hint="default" w:cs="Times New Roman"/>
          <w:color w:val="0E101A"/>
          <w:lang w:val="en-US"/>
        </w:rPr>
        <w:t xml:space="preserve">multiple </w:t>
      </w:r>
      <w:r>
        <w:rPr>
          <w:rFonts w:hint="default" w:ascii="Times New Roman" w:hAnsi="Times New Roman" w:cs="Times New Roman"/>
          <w:color w:val="0E101A"/>
        </w:rPr>
        <w:t xml:space="preserve">marketplaces such as OpenSea and Magic Eden, as well as on-chain sources including Chainlink and Pyth. It cleanses raw inputs through wash-trade filtering, outlier removal, volatility guards, TWAP smoothing, and liquidity weighting to eliminate manipulation and ensure reliability. All prices are normalized to </w:t>
      </w:r>
      <w:r>
        <w:rPr>
          <w:rFonts w:hint="default" w:ascii="Times New Roman" w:hAnsi="Times New Roman" w:cs="Times New Roman"/>
          <w:color w:val="0000FF"/>
        </w:rPr>
        <w:t xml:space="preserve">USD </w:t>
      </w:r>
      <w:r>
        <w:rPr>
          <w:rFonts w:hint="default" w:ascii="Times New Roman" w:hAnsi="Times New Roman" w:cs="Times New Roman"/>
          <w:color w:val="0E101A"/>
        </w:rPr>
        <w:t>across chains, enabling consistent multi-chain valuation. The module outputs a deterministic, publicly reproducible NFT Collection Index that underpins execution, margining, and liquidation logic and provides stable, manipulation-resistant mark pricing.</w:t>
      </w:r>
      <w:r>
        <w:rPr>
          <w:rFonts w:hint="default" w:ascii="Times New Roman" w:hAnsi="Times New Roman" w:cs="Times New Roman"/>
          <w:color w:val="0E101A"/>
        </w:rPr>
        <w:br/>
      </w:r>
    </w:p>
    <w:p w14:paraId="3683954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8.6 Funding &amp; Mark Price Module</w:t>
      </w:r>
    </w:p>
    <w:p w14:paraId="33FB7200">
      <w:pPr>
        <w:pStyle w:val="10"/>
        <w:keepNext w:val="0"/>
        <w:keepLines w:val="0"/>
        <w:widowControl/>
        <w:suppressLineNumbers w:val="0"/>
        <w:spacing w:before="0" w:beforeAutospacing="0" w:after="0" w:afterAutospacing="0"/>
        <w:jc w:val="left"/>
        <w:rPr>
          <w:rFonts w:hint="default" w:ascii="Times New Roman" w:hAnsi="Times New Roman" w:cs="Times New Roman"/>
          <w:color w:val="0E101A"/>
        </w:rPr>
      </w:pPr>
      <w:r>
        <w:rPr>
          <w:rFonts w:hint="default" w:ascii="Times New Roman" w:hAnsi="Times New Roman" w:cs="Times New Roman"/>
          <w:color w:val="0E101A"/>
        </w:rPr>
        <w:t>The Funding &amp; Mark Price Module maintains long-term alignment between perpetual markets and the underlying NFT index. It computes the canonical mark price used for PnL, margin assessments, and liquidation checks, and administers periodic funding payments between long and short positions in accordance with the formula.</w:t>
      </w:r>
      <w:r>
        <w:rPr>
          <w:rFonts w:hint="default" w:ascii="Times New Roman" w:hAnsi="Times New Roman" w:cs="Times New Roman"/>
          <w:color w:val="0E101A"/>
        </w:rPr>
        <w:br/>
      </w:r>
    </w:p>
    <w:p w14:paraId="1B0D1568">
      <w:pPr>
        <w:pStyle w:val="10"/>
        <w:keepNext w:val="0"/>
        <w:keepLines w:val="0"/>
        <w:widowControl/>
        <w:suppressLineNumbers w:val="0"/>
        <w:spacing w:before="0" w:beforeAutospacing="0" w:after="0" w:afterAutospacing="0"/>
        <w:jc w:val="center"/>
        <w:rPr>
          <w:rFonts w:hint="default" w:ascii="Times New Roman" w:hAnsi="Times New Roman" w:cs="Times New Roman"/>
          <w:color w:val="0E101A"/>
          <w:lang w:val="en-US"/>
        </w:rPr>
      </w:pPr>
      <w:r>
        <w:rPr>
          <w:rFonts w:hint="default" w:ascii="Times New Roman" w:hAnsi="Times New Roman" w:cs="Times New Roman"/>
          <w:color w:val="0E101A"/>
          <w:lang w:val="en-US"/>
        </w:rPr>
      </w:r>
    </w:p>
    <w:p w14:paraId="3D97DD35">
      <w:pPr>
        <w:pStyle w:val="7"/>
        <w:keepNext w:val="0"/>
        <w:keepLines w:val="0"/>
        <w:widowControl/>
        <w:suppressLineNumbers w:val="0"/>
        <w:spacing w:before="0" w:beforeAutospacing="0" w:after="0" w:afterAutospacing="0"/>
        <w:jc w:val="center"/>
        <w:rPr>
          <w:rFonts w:hint="default" w:ascii="Times New Roman" w:hAnsi="Times New Roman" w:cs="Times New Roman"/>
          <w:b/>
          <w:bCs/>
          <w:color w:val="0E101A"/>
          <w:lang w:val="en-US"/>
        </w:rPr>
      </w:pPr>
      <w:r>
        <w:rPr>
          <w:rFonts w:hint="default"/>
          <w:lang w:val="en-US"/>
        </w:rPr>
        <w:t xml:space="preserve">                                                                                                                 </w:t>
      </w:r>
      <w:r>
        <w:rPr>
          <w:rFonts w:hint="default"/>
          <w:b/>
          <w:bCs/>
          <w:lang w:val="en-US"/>
        </w:rPr>
        <w:t xml:space="preserve"> (</w:t>
      </w:r>
      <w:r>
        <w:rPr>
          <w:b/>
          <w:bCs/>
        </w:rPr>
        <w:t xml:space="preserve">Equation </w:t>
      </w:r>
      <w:r>
        <w:rPr>
          <w:b/>
          <w:bCs/>
        </w:rPr>
      </w:r>
      <w:r>
        <w:rPr>
          <w:b/>
          <w:bCs/>
        </w:rPr>
      </w:r>
      <w:r>
        <w:rPr>
          <w:b/>
          <w:bCs/>
        </w:rPr>
      </w:r>
      <w:r>
        <w:rPr>
          <w:b/>
          <w:bCs/>
        </w:rPr>
        <w:t>8</w:t>
      </w:r>
      <w:r>
        <w:rPr>
          <w:b/>
          <w:bCs/>
        </w:rPr>
      </w:r>
      <w:r>
        <w:rPr>
          <w:rFonts w:hint="default"/>
          <w:b/>
          <w:bCs/>
          <w:lang w:val="en-US"/>
        </w:rPr>
        <w:t>)</w:t>
      </w:r>
    </w:p>
    <w:p w14:paraId="5C8FA49D">
      <w:pPr>
        <w:pStyle w:val="10"/>
        <w:keepNext w:val="0"/>
        <w:keepLines w:val="0"/>
        <w:widowControl/>
        <w:suppressLineNumbers w:val="0"/>
        <w:spacing w:before="0" w:beforeAutospacing="0" w:after="0" w:afterAutospacing="0"/>
        <w:jc w:val="center"/>
        <w:rPr>
          <w:rFonts w:hint="default" w:ascii="Times New Roman" w:hAnsi="Times New Roman" w:cs="Times New Roman"/>
          <w:color w:val="0E101A"/>
        </w:rPr>
      </w:pPr>
      <w:r>
        <w:rPr>
          <w:rFonts w:hint="default" w:ascii="Times New Roman" w:hAnsi="Times New Roman" w:cs="Times New Roman"/>
          <w:color w:val="0E101A"/>
          <w:lang w:val="en-US"/>
        </w:rPr>
        <w:br/>
      </w:r>
    </w:p>
    <w:p w14:paraId="0A2FE0DF">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These funding flows neutralize directional imbalances and prevent perpetual prices from drifting away from fair value. Through stable mark pricing and corrective incentives, the module ensures perpetual-index convergence and preserves market neutrality under all execution states.</w:t>
      </w:r>
      <w:r>
        <w:rPr>
          <w:rFonts w:hint="default" w:ascii="Times New Roman" w:hAnsi="Times New Roman" w:cs="Times New Roman"/>
          <w:color w:val="0E101A"/>
        </w:rPr>
        <w:br/>
      </w:r>
    </w:p>
    <w:p w14:paraId="127C929F">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8.7 Liquidation Engine</w:t>
      </w:r>
    </w:p>
    <w:p w14:paraId="317332A5">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Liquidation Engine maintains</w:t>
      </w:r>
      <w:r>
        <w:rPr>
          <w:rFonts w:hint="default" w:ascii="Times New Roman" w:hAnsi="Times New Roman" w:cs="Times New Roman"/>
          <w:color w:val="0E101A"/>
          <w:lang w:val="en-US"/>
        </w:rPr>
        <w:t xml:space="preserve"> </w:t>
      </w:r>
      <w:r>
        <w:rPr>
          <w:rFonts w:hint="default" w:ascii="Times New Roman" w:hAnsi="Times New Roman" w:cs="Times New Roman"/>
          <w:color w:val="0E101A"/>
        </w:rPr>
        <w:t xml:space="preserve">system </w:t>
      </w:r>
      <w:r>
        <w:rPr>
          <w:rFonts w:hint="default" w:ascii="Times New Roman" w:hAnsi="Times New Roman" w:cs="Times New Roman"/>
          <w:color w:val="0E101A"/>
          <w:lang w:val="en-US"/>
        </w:rPr>
        <w:t xml:space="preserve">solvency </w:t>
      </w:r>
      <w:r>
        <w:rPr>
          <w:rFonts w:hint="default" w:ascii="Times New Roman" w:hAnsi="Times New Roman" w:cs="Times New Roman"/>
          <w:color w:val="0E101A"/>
        </w:rPr>
        <w:t>by monitoring margin levels in real time and liquidating when</w:t>
      </w:r>
      <w:r>
        <w:rPr>
          <w:rFonts w:hint="default" w:ascii="Times New Roman" w:hAnsi="Times New Roman" w:cs="Times New Roman"/>
          <w:color w:val="0E101A"/>
          <w:lang w:val="en-US"/>
        </w:rPr>
        <w:t xml:space="preserve"> </w:t>
      </w:r>
      <w:r>
        <w:rPr>
          <w:rFonts w:hint="default" w:ascii="Times New Roman" w:hAnsi="Times New Roman" w:cs="Times New Roman"/>
          <w:color w:val="0E101A"/>
        </w:rPr>
        <w:t>a user’s collateral falls below Maintenance Margin. Depending on the severity of the shortfall, it executes partial or complete liquidations with deterministic discounts and incentives for liquidators. If an undercollateralized account backed by NFTs remains insolvent after asset sales, the engine transitions those NFTs into secondary liquidation states for recovery. These mechanics guarantee debt-free operations, transparent liquidation rules, and market-neutral execution.</w:t>
      </w:r>
      <w:r>
        <w:rPr>
          <w:rFonts w:hint="default" w:ascii="Times New Roman" w:hAnsi="Times New Roman" w:cs="Times New Roman"/>
          <w:color w:val="0E101A"/>
        </w:rPr>
        <w:br/>
      </w:r>
    </w:p>
    <w:p w14:paraId="47E25918">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8.8 Fee &amp; Treasury Module</w:t>
      </w:r>
    </w:p>
    <w:p w14:paraId="50CAE26E">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Fee &amp; Treasury Module manages all economic flows within the protocol, aggregating trading fees, liquidation fees, and funding spreads into a unified revenue pipeline. It also channel</w:t>
      </w:r>
      <w:r>
        <w:rPr>
          <w:rFonts w:hint="default" w:cs="Times New Roman"/>
          <w:color w:val="0E101A"/>
          <w:lang w:val="en-US"/>
        </w:rPr>
        <w:t>s</w:t>
      </w:r>
      <w:r>
        <w:rPr>
          <w:rFonts w:hint="default" w:ascii="Times New Roman" w:hAnsi="Times New Roman" w:cs="Times New Roman"/>
          <w:color w:val="0E101A"/>
        </w:rPr>
        <w:t xml:space="preserve"> funds into treasury reserves for audits, development, grants, and insurance. We transparently record all accounting on-chain, ensuring a sustainable, verifiable, long-term revenue model.</w:t>
      </w:r>
      <w:r>
        <w:rPr>
          <w:rFonts w:hint="default" w:ascii="Times New Roman" w:hAnsi="Times New Roman" w:cs="Times New Roman"/>
          <w:color w:val="0E101A"/>
        </w:rPr>
        <w:br/>
      </w:r>
    </w:p>
    <w:p w14:paraId="7D6E4CC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8.9 Governance Module</w:t>
      </w:r>
    </w:p>
    <w:p w14:paraId="370CD637">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Governance Module oversees parameter adjustments, system upgrades, and collection-level permissions. It controls leverage tiers, margin ratios, and oracle parameters; approves or deprecates NFT collections; and authorizes migrations or major upgrades through decentralized governance processes. In the event of market anomalies, governance can issue emergency pauses to preserve market integrity. This guarantees transparent policy evolution, minimized operator discretion, and secure upgrade pathways.</w:t>
      </w:r>
      <w:r>
        <w:rPr>
          <w:rFonts w:hint="default" w:ascii="Times New Roman" w:hAnsi="Times New Roman" w:cs="Times New Roman"/>
          <w:color w:val="0E101A"/>
        </w:rPr>
        <w:br/>
      </w:r>
    </w:p>
    <w:p w14:paraId="3D5E26C0">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8.10 Access Control &amp; Security Layer</w:t>
      </w:r>
    </w:p>
    <w:p w14:paraId="605335C9">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Access Control &amp; Security Layer provides multi-layered defense across all protocol operations. Critical functions and upgrades are managed by multi-signature administration, while strict role-based permissions separate governance actions from Oracle management, liquidation operations, and emergency controls. Automated and manual circuit breakers allow rapid pausing during extreme volatility or oracle failures, and all modules incorporate reentrancy, overflow, and rate-limit protections to mitigate flash-crash or spam vectors. These measures collectively ensure a hardened attack surface, deterministic auditable execution, and minimal trust assumptions across the protocol.</w:t>
      </w:r>
    </w:p>
    <w:p w14:paraId="7A125343">
      <w:pPr>
        <w:pStyle w:val="10"/>
        <w:keepNext w:val="0"/>
        <w:keepLines w:val="0"/>
        <w:widowControl/>
        <w:suppressLineNumbers w:val="0"/>
        <w:spacing w:before="0" w:beforeAutospacing="0" w:after="0" w:afterAutospacing="0"/>
        <w:rPr>
          <w:rStyle w:val="11"/>
          <w:rFonts w:hint="default" w:ascii="Times New Roman" w:hAnsi="Times New Roman" w:cs="Times New Roman"/>
          <w:color w:val="0E101A"/>
        </w:rPr>
      </w:pPr>
      <w:r>
        <w:rPr>
          <w:rFonts w:hint="default" w:ascii="Times New Roman" w:hAnsi="Times New Roman" w:cs="Times New Roman"/>
        </w:rPr>
        <w:br/>
      </w:r>
      <w:r>
        <w:rPr>
          <w:rFonts w:hint="default" w:ascii="Times New Roman" w:hAnsi="Times New Roman" w:cs="Times New Roman"/>
        </w:rPr>
        <w:br/>
      </w:r>
      <w:r>
        <w:rPr>
          <w:rFonts w:hint="default" w:ascii="Times New Roman" w:hAnsi="Times New Roman" w:cs="Times New Roman"/>
        </w:rPr>
        <w:br/>
      </w:r>
      <w:r>
        <w:rPr>
          <w:rStyle w:val="11"/>
          <w:rFonts w:hint="default" w:ascii="Times New Roman" w:hAnsi="Times New Roman" w:cs="Times New Roman"/>
          <w:color w:val="0E101A"/>
          <w:sz w:val="32"/>
          <w:szCs w:val="32"/>
        </w:rPr>
        <w:t>9 User Roles</w:t>
      </w:r>
    </w:p>
    <w:p w14:paraId="6FD9511F">
      <w:pPr>
        <w:pStyle w:val="10"/>
        <w:keepNext w:val="0"/>
        <w:keepLines w:val="0"/>
        <w:widowControl/>
        <w:suppressLineNumbers w:val="0"/>
        <w:spacing w:before="0" w:beforeAutospacing="0" w:after="0" w:afterAutospacing="0"/>
        <w:rPr>
          <w:rStyle w:val="11"/>
          <w:rFonts w:hint="default" w:ascii="Times New Roman" w:hAnsi="Times New Roman" w:cs="Times New Roman"/>
          <w:color w:val="0E101A"/>
        </w:rPr>
      </w:pPr>
    </w:p>
    <w:p w14:paraId="384ED1E8">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StrapTrade’s ecosystem is structured around three primary participant classes</w:t>
      </w:r>
      <w:r>
        <w:rPr>
          <w:rFonts w:hint="default" w:cs="Times New Roman"/>
          <w:color w:val="0E101A"/>
          <w:lang w:val="en-US"/>
        </w:rPr>
        <w:t xml:space="preserve"> </w:t>
      </w:r>
      <w:r>
        <w:rPr>
          <w:rFonts w:hint="default" w:ascii="Times New Roman" w:hAnsi="Times New Roman" w:cs="Times New Roman"/>
          <w:b/>
          <w:bCs/>
          <w:color w:val="0E101A"/>
        </w:rPr>
        <w:t>Traders</w:t>
      </w:r>
      <w:r>
        <w:rPr>
          <w:rFonts w:hint="default" w:ascii="Times New Roman" w:hAnsi="Times New Roman" w:cs="Times New Roman"/>
          <w:color w:val="0E101A"/>
        </w:rPr>
        <w:t>,</w:t>
      </w:r>
      <w:r>
        <w:rPr>
          <w:rFonts w:hint="default" w:ascii="Times New Roman" w:hAnsi="Times New Roman" w:cs="Times New Roman"/>
          <w:b/>
          <w:bCs/>
          <w:color w:val="0E101A"/>
        </w:rPr>
        <w:t xml:space="preserve"> Liquidators</w:t>
      </w:r>
      <w:r>
        <w:rPr>
          <w:rFonts w:hint="default" w:ascii="Times New Roman" w:hAnsi="Times New Roman" w:cs="Times New Roman"/>
          <w:color w:val="0E101A"/>
        </w:rPr>
        <w:t xml:space="preserve">, </w:t>
      </w:r>
      <w:r>
        <w:rPr>
          <w:rFonts w:hint="default" w:ascii="Times New Roman" w:hAnsi="Times New Roman" w:cs="Times New Roman"/>
          <w:b/>
          <w:bCs/>
          <w:color w:val="0E101A"/>
        </w:rPr>
        <w:t>and NFT Holders</w:t>
      </w:r>
      <w:r>
        <w:rPr>
          <w:rFonts w:hint="default" w:cs="Times New Roman"/>
          <w:b/>
          <w:bCs/>
          <w:color w:val="0E101A"/>
          <w:lang w:val="en-US"/>
        </w:rPr>
        <w:t xml:space="preserve">, </w:t>
      </w:r>
      <w:r>
        <w:rPr>
          <w:rFonts w:hint="default" w:ascii="Times New Roman" w:hAnsi="Times New Roman" w:cs="Times New Roman"/>
          <w:color w:val="0E101A"/>
        </w:rPr>
        <w:t>each performing a distinct operational function within the protocol’s non-custodial perpetual trading infrastructure. These roles collectively maintain system solvency, ensure fair execution, and support the continuous collateralization required for NFT-indexed synthetic markets. Their coordinated interaction creates a d</w:t>
      </w:r>
      <w:r>
        <w:rPr>
          <w:rFonts w:hint="default" w:cs="Times New Roman"/>
          <w:color w:val="0E101A"/>
          <w:lang w:val="en-US"/>
        </w:rPr>
        <w:t>ecentralized</w:t>
      </w:r>
      <w:r>
        <w:rPr>
          <w:rFonts w:hint="default" w:ascii="Times New Roman" w:hAnsi="Times New Roman" w:cs="Times New Roman"/>
          <w:color w:val="0E101A"/>
        </w:rPr>
        <w:t xml:space="preserve"> environment in which NF</w:t>
      </w:r>
      <w:r>
        <w:rPr>
          <w:rFonts w:hint="default" w:cs="Times New Roman"/>
          <w:color w:val="0E101A"/>
          <w:lang w:val="en-US"/>
        </w:rPr>
        <w:t>T-indexed</w:t>
      </w:r>
      <w:r>
        <w:rPr>
          <w:rFonts w:hint="default" w:ascii="Times New Roman" w:hAnsi="Times New Roman" w:cs="Times New Roman"/>
          <w:color w:val="0E101A"/>
        </w:rPr>
        <w:t xml:space="preserve"> </w:t>
      </w:r>
      <w:r>
        <w:rPr>
          <w:rFonts w:hint="default" w:cs="Times New Roman"/>
          <w:color w:val="0E101A"/>
          <w:lang w:val="en-US"/>
        </w:rPr>
        <w:t xml:space="preserve">synthetics </w:t>
      </w:r>
      <w:r>
        <w:rPr>
          <w:rFonts w:hint="default" w:ascii="Times New Roman" w:hAnsi="Times New Roman" w:cs="Times New Roman"/>
          <w:color w:val="0E101A"/>
        </w:rPr>
        <w:t xml:space="preserve"> can be traded efficiently and securely.</w:t>
      </w:r>
      <w:r>
        <w:rPr>
          <w:rFonts w:hint="default" w:ascii="Times New Roman" w:hAnsi="Times New Roman" w:cs="Times New Roman"/>
          <w:color w:val="0E101A"/>
        </w:rPr>
        <w:br/>
      </w:r>
    </w:p>
    <w:p w14:paraId="48C5319F">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9.1 Traders</w:t>
      </w:r>
    </w:p>
    <w:p w14:paraId="76AE60B7">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Traders are the primary economic actors within StrapTrade’s perpetual markets. They open long or short positions using fungible collateral or NFT-backed credit, and all trades execute deterministically at oracle-derived index prices</w:t>
      </w:r>
      <w:r>
        <w:rPr>
          <w:rFonts w:hint="default" w:cs="Times New Roman"/>
          <w:color w:val="0E101A"/>
          <w:lang w:val="en-US"/>
        </w:rPr>
        <w:t xml:space="preserve">, </w:t>
      </w:r>
      <w:r>
        <w:rPr>
          <w:rFonts w:hint="default" w:ascii="Times New Roman" w:hAnsi="Times New Roman" w:cs="Times New Roman"/>
          <w:color w:val="0E101A"/>
        </w:rPr>
        <w:t>removing AMM slippage, orderbook constraints, and liquidity-driven distortions. The protocol automatically enforces margin rules and adjusts leverage allowances based on real-time volatility, liquidity depth, and collection-specific risk assessments. As traders open and close positions, they generate funding flows, contribute to index convergence, and maintain directional balance across the market. Profit and loss are computed transparently and updated as index prices evolve. By adhering to Initial Margin and Maintenance Margin standards, traders help sustain market depth and uphold the systemic equilibrium required for a stable, manipulation-resistant perpetual trading environment.</w:t>
      </w:r>
      <w:r>
        <w:rPr>
          <w:rFonts w:hint="default" w:ascii="Times New Roman" w:hAnsi="Times New Roman" w:cs="Times New Roman"/>
          <w:color w:val="0E101A"/>
        </w:rPr>
        <w:br/>
      </w:r>
    </w:p>
    <w:p w14:paraId="0A218BA9">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9.2 Liquidators</w:t>
      </w:r>
    </w:p>
    <w:p w14:paraId="51952A98">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Liquidators serve as permissionless solvency enforcers within the protocol, identifying accounts that fall below Maintenance Margin requirements and executing liquidations at oracle-anchored prices. These operations remove undercollateralized risk from the system and ensure that no deficit spreads to other participants. Liquidators receive protocol-defined rewards for completing liquidation events, incentivizing timely and continuous participation.StrapTrade enhances this system by deploying its own internal liquidation infrastructure, ensuring round-the-clock liquidation availability even during times of external low involvement or network congestion.</w:t>
      </w:r>
      <w:r>
        <w:rPr>
          <w:rFonts w:hint="default" w:cs="Times New Roman"/>
          <w:color w:val="0E101A"/>
          <w:lang w:val="en-US"/>
        </w:rPr>
        <w:t xml:space="preserve"> </w:t>
      </w:r>
      <w:r>
        <w:rPr>
          <w:rFonts w:hint="default" w:ascii="Times New Roman" w:hAnsi="Times New Roman"/>
          <w:color w:val="0E101A"/>
        </w:rPr>
        <w:t>This native framework strengthens systemic solvency while remaining open, allowing any participant to be liquidated</w:t>
      </w:r>
      <w:r>
        <w:rPr>
          <w:rFonts w:hint="default"/>
          <w:color w:val="0E101A"/>
          <w:lang w:val="en-US"/>
        </w:rPr>
        <w:t xml:space="preserve"> when required</w:t>
      </w:r>
      <w:r>
        <w:rPr>
          <w:rFonts w:hint="default" w:ascii="Times New Roman" w:hAnsi="Times New Roman" w:cs="Times New Roman"/>
          <w:color w:val="0E101A"/>
        </w:rPr>
        <w:t>. The liquidation engine, combined with deterministic pricing and strict collateral checks, ensures fairness, removes discretionary power, and protects the protocol from cascading insolvency.</w:t>
      </w:r>
      <w:r>
        <w:rPr>
          <w:rFonts w:hint="default" w:ascii="Times New Roman" w:hAnsi="Times New Roman" w:cs="Times New Roman"/>
          <w:color w:val="0E101A"/>
        </w:rPr>
        <w:br/>
      </w:r>
    </w:p>
    <w:p w14:paraId="2A63B80D">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9.3 NFT Holders</w:t>
      </w:r>
    </w:p>
    <w:p w14:paraId="11EFDF00">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NFT Holders participate in StrapTrade by depositing eligible NFTs into the protocol’s collateral vault,</w:t>
      </w:r>
      <w:r>
        <w:rPr>
          <w:rFonts w:hint="default" w:ascii="Times New Roman" w:hAnsi="Times New Roman" w:cs="Times New Roman"/>
          <w:color w:val="0E101A"/>
          <w:lang w:val="en-US"/>
        </w:rPr>
        <w:t xml:space="preserve"> </w:t>
      </w:r>
      <w:r>
        <w:rPr>
          <w:rFonts w:hint="default" w:ascii="Times New Roman" w:hAnsi="Times New Roman" w:cs="Times New Roman"/>
          <w:color w:val="0E101A"/>
        </w:rPr>
        <w:t>unlock</w:t>
      </w:r>
      <w:r>
        <w:rPr>
          <w:rFonts w:hint="default" w:ascii="Times New Roman" w:hAnsi="Times New Roman" w:cs="Times New Roman"/>
          <w:color w:val="0E101A"/>
          <w:lang w:val="en-US"/>
        </w:rPr>
        <w:t>ing</w:t>
      </w:r>
      <w:r>
        <w:rPr>
          <w:rFonts w:hint="default" w:ascii="Times New Roman" w:hAnsi="Times New Roman" w:cs="Times New Roman"/>
          <w:color w:val="0E101A"/>
        </w:rPr>
        <w:t xml:space="preserve"> </w:t>
      </w:r>
      <w:r>
        <w:rPr>
          <w:rFonts w:hint="default" w:ascii="Times New Roman" w:hAnsi="Times New Roman" w:cs="Times New Roman"/>
          <w:color w:val="0000FF"/>
        </w:rPr>
        <w:t>USD</w:t>
      </w:r>
      <w:r>
        <w:rPr>
          <w:rFonts w:hint="default" w:ascii="Times New Roman" w:hAnsi="Times New Roman" w:cs="Times New Roman"/>
          <w:color w:val="0E101A"/>
        </w:rPr>
        <w:t>-equivalent trading credit without selling their assets. Upon deposit, the NFT undergoes authenticity verification, is secured in non-custodial escrow, and is assigned a real-time collateral value based on StrapTrade’s manipulation-resistant NFT Index. This structure allows holders to gain trading liquidity, hedge market exposure, or leverage their assets while retaining full ownership. As market conditions fluctuate, the collateral value of deposited NFTs is updated continuously to reflect changes in floors, liquidity, and collection-level volatility. NFT Holders may withdraw their assets once all outstanding positions are closed and solvency requirements are met. When an account becomes undercollateralized, NFTs enter a structured liquidation workflow designed to recover liabilities without threatening broader market stability. This transforms traditionally illiquid NFT assets into productive collateral within a secure and capital-efficient trading ecosystem.</w:t>
      </w:r>
    </w:p>
    <w:p w14:paraId="275184EF">
      <w:pPr>
        <w:pStyle w:val="10"/>
        <w:keepNext w:val="0"/>
        <w:keepLines w:val="0"/>
        <w:widowControl/>
        <w:suppressLineNumbers w:val="0"/>
        <w:spacing w:before="0" w:beforeAutospacing="0" w:after="0" w:afterAutospacing="0"/>
        <w:rPr>
          <w:rStyle w:val="11"/>
          <w:rFonts w:hint="default" w:ascii="Times New Roman" w:hAnsi="Times New Roman" w:cs="Times New Roman"/>
          <w:color w:val="0E101A"/>
        </w:rPr>
      </w:pPr>
      <w:r>
        <w:rPr>
          <w:rFonts w:hint="default" w:ascii="Times New Roman" w:hAnsi="Times New Roman" w:cs="Times New Roman"/>
        </w:rPr>
        <w:br/>
      </w:r>
      <w:r>
        <w:rPr>
          <w:rFonts w:hint="default" w:ascii="Times New Roman" w:hAnsi="Times New Roman" w:cs="Times New Roman"/>
        </w:rPr>
        <w:br/>
      </w:r>
      <w:r>
        <w:rPr>
          <w:rFonts w:hint="default" w:ascii="Times New Roman" w:hAnsi="Times New Roman" w:cs="Times New Roman"/>
        </w:rPr>
        <w:br/>
      </w:r>
      <w:r>
        <w:rPr>
          <w:rFonts w:hint="default" w:ascii="Times New Roman" w:hAnsi="Times New Roman" w:cs="Times New Roman"/>
          <w:sz w:val="32"/>
          <w:szCs w:val="32"/>
          <w:lang w:val="en-US"/>
        </w:rPr>
        <w:t>1</w:t>
      </w:r>
      <w:r>
        <w:rPr>
          <w:rStyle w:val="11"/>
          <w:rFonts w:hint="default" w:ascii="Times New Roman" w:hAnsi="Times New Roman" w:cs="Times New Roman"/>
          <w:color w:val="0E101A"/>
          <w:sz w:val="32"/>
          <w:szCs w:val="32"/>
        </w:rPr>
        <w:t>0 System Processes</w:t>
      </w:r>
    </w:p>
    <w:p w14:paraId="1F497E0C">
      <w:pPr>
        <w:pStyle w:val="10"/>
        <w:keepNext w:val="0"/>
        <w:keepLines w:val="0"/>
        <w:widowControl/>
        <w:suppressLineNumbers w:val="0"/>
        <w:spacing w:before="0" w:beforeAutospacing="0" w:after="0" w:afterAutospacing="0"/>
        <w:rPr>
          <w:rStyle w:val="11"/>
          <w:rFonts w:hint="default" w:ascii="Times New Roman" w:hAnsi="Times New Roman" w:cs="Times New Roman"/>
          <w:color w:val="0E101A"/>
        </w:rPr>
      </w:pPr>
    </w:p>
    <w:p w14:paraId="6A861832">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StrapTrade’s system processes define the deterministic flow through which trades are executed, positions are maintained, funding is applied, and settlements occur across the perpetual market architecture. Each process operates on-chain or within verifiable computation paths, ensuring transparency, minimizing trust requirements, and maintaining strict alignment with the StrapTrade Oracle Index.</w:t>
      </w:r>
      <w:r>
        <w:rPr>
          <w:rFonts w:hint="default" w:ascii="Times New Roman" w:hAnsi="Times New Roman" w:cs="Times New Roman"/>
          <w:color w:val="0E101A"/>
        </w:rPr>
        <w:br/>
      </w:r>
    </w:p>
    <w:p w14:paraId="0AD3EE03">
      <w:pPr>
        <w:pStyle w:val="3"/>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Style w:val="11"/>
          <w:rFonts w:hint="default" w:ascii="Times New Roman" w:hAnsi="Times New Roman" w:cs="Times New Roman"/>
          <w:b/>
          <w:bCs/>
          <w:color w:val="0E101A"/>
          <w:sz w:val="24"/>
          <w:szCs w:val="24"/>
        </w:rPr>
        <w:t>10.1 Trade Execution Workflow</w:t>
      </w:r>
    </w:p>
    <w:p w14:paraId="291B62D0">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b w:val="0"/>
          <w:bCs w:val="0"/>
          <w:color w:val="0E101A"/>
          <w:sz w:val="24"/>
          <w:szCs w:val="24"/>
        </w:rPr>
        <w:t>StrapTrade uses a fully oracle-anchored execution model, eliminating AMM pricing, orderbook depth limitations, or slippage risk. Every order follows a deterministic multi-step pipeline:</w:t>
      </w:r>
      <w:r>
        <w:rPr>
          <w:rFonts w:hint="default" w:ascii="Times New Roman" w:hAnsi="Times New Roman" w:cs="Times New Roman"/>
          <w:b w:val="0"/>
          <w:bCs w:val="0"/>
          <w:color w:val="0E101A"/>
          <w:sz w:val="24"/>
          <w:szCs w:val="24"/>
        </w:rPr>
        <w:br/>
      </w:r>
      <w:r>
        <w:rPr>
          <w:rFonts w:hint="default" w:ascii="Times New Roman" w:hAnsi="Times New Roman" w:cs="Times New Roman"/>
          <w:b w:val="0"/>
          <w:bCs w:val="0"/>
          <w:color w:val="0E101A"/>
          <w:sz w:val="24"/>
          <w:szCs w:val="24"/>
        </w:rPr>
        <w:br/>
      </w:r>
      <w:r>
        <w:rPr>
          <w:rStyle w:val="11"/>
          <w:rFonts w:hint="default" w:ascii="Times New Roman" w:hAnsi="Times New Roman" w:cs="Times New Roman"/>
          <w:color w:val="0E101A"/>
        </w:rPr>
        <w:t xml:space="preserve"> 10.1.1 Order Submission</w:t>
      </w:r>
    </w:p>
    <w:p w14:paraId="33B9802E">
      <w:pPr>
        <w:pStyle w:val="10"/>
        <w:keepNext w:val="0"/>
        <w:keepLines w:val="0"/>
        <w:widowControl/>
        <w:suppressLineNumbers w:val="0"/>
        <w:spacing w:before="0" w:beforeAutospacing="0" w:after="0" w:afterAutospacing="0"/>
        <w:rPr>
          <w:rFonts w:hint="default" w:ascii="Times New Roman" w:hAnsi="Times New Roman" w:cs="Times New Roman"/>
          <w:color w:val="0E101A"/>
          <w:lang w:val="en-US"/>
        </w:rPr>
      </w:pPr>
      <w:r>
        <w:rPr>
          <w:rFonts w:hint="default" w:ascii="Times New Roman" w:hAnsi="Times New Roman" w:cs="Times New Roman"/>
          <w:color w:val="0E101A"/>
        </w:rPr>
        <w:t>The user selects a collection index, trade direction (long/short), margin type (isolated/cross), and desired leverage. The transaction is sent to the Perpetual Trading Engine.</w:t>
      </w:r>
      <w:r>
        <w:rPr>
          <w:rFonts w:hint="default" w:ascii="Times New Roman" w:hAnsi="Times New Roman" w:cs="Times New Roman"/>
          <w:color w:val="0E101A"/>
        </w:rPr>
        <w:br/>
      </w:r>
      <w:r>
        <w:rPr>
          <w:rFonts w:hint="default" w:cs="Times New Roman"/>
          <w:color w:val="0E101A"/>
          <w:lang w:val="en-US"/>
        </w:rPr>
        <w:t xml:space="preserve"> </w:t>
      </w:r>
    </w:p>
    <w:p w14:paraId="630069ED">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10.1.2 Validation Layer</w:t>
      </w:r>
    </w:p>
    <w:p w14:paraId="3848DB4F">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Before execution, the system verifies:</w:t>
      </w:r>
    </w:p>
    <w:p w14:paraId="379DE9CA">
      <w:pPr>
        <w:pStyle w:val="10"/>
        <w:keepNext w:val="0"/>
        <w:keepLines w:val="0"/>
        <w:widowControl/>
        <w:numPr>
          <w:ilvl w:val="0"/>
          <w:numId w:val="18"/>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lang w:val="en-US"/>
        </w:rPr>
        <w:t>T</w:t>
      </w:r>
      <w:r>
        <w:rPr>
          <w:rFonts w:hint="default" w:ascii="Times New Roman" w:hAnsi="Times New Roman" w:cs="Times New Roman"/>
          <w:color w:val="0E101A"/>
        </w:rPr>
        <w:t>he user’s margin exceeds Initial Margin (IM) requirements</w:t>
      </w:r>
    </w:p>
    <w:p w14:paraId="0260764E">
      <w:pPr>
        <w:pStyle w:val="10"/>
        <w:keepNext w:val="0"/>
        <w:keepLines w:val="0"/>
        <w:widowControl/>
        <w:numPr>
          <w:ilvl w:val="0"/>
          <w:numId w:val="18"/>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The oracle feeds for the collection are fresh and within deviation limits</w:t>
      </w:r>
    </w:p>
    <w:p w14:paraId="6C7665F1">
      <w:pPr>
        <w:pStyle w:val="10"/>
        <w:keepNext w:val="0"/>
        <w:keepLines w:val="0"/>
        <w:widowControl/>
        <w:numPr>
          <w:ilvl w:val="0"/>
          <w:numId w:val="18"/>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lang w:val="en-US"/>
        </w:rPr>
        <w:t>L</w:t>
      </w:r>
      <w:r>
        <w:rPr>
          <w:rFonts w:hint="default" w:ascii="Times New Roman" w:hAnsi="Times New Roman" w:cs="Times New Roman"/>
          <w:color w:val="0E101A"/>
        </w:rPr>
        <w:t>everage does not exceed collection-specific volatility ceilings</w:t>
      </w:r>
    </w:p>
    <w:p w14:paraId="41746484">
      <w:pPr>
        <w:pStyle w:val="10"/>
        <w:keepNext w:val="0"/>
        <w:keepLines w:val="0"/>
        <w:widowControl/>
        <w:numPr>
          <w:ilvl w:val="0"/>
          <w:numId w:val="18"/>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lang w:val="en-US"/>
        </w:rPr>
        <w:t>C</w:t>
      </w:r>
      <w:r>
        <w:rPr>
          <w:rFonts w:hint="default" w:ascii="Times New Roman" w:hAnsi="Times New Roman" w:cs="Times New Roman"/>
          <w:color w:val="0E101A"/>
        </w:rPr>
        <w:t>ollateral (fungible or NFT-backed) satisfies risk weight requirements</w:t>
      </w:r>
      <w:r>
        <w:rPr>
          <w:rFonts w:hint="default" w:cs="Times New Roman"/>
          <w:color w:val="0E101A"/>
          <w:lang w:val="en-US"/>
        </w:rPr>
        <w:t xml:space="preserve">  </w:t>
      </w:r>
      <w:r>
        <w:rPr>
          <w:rFonts w:hint="default" w:cs="Times New Roman"/>
          <w:color w:val="0E101A"/>
          <w:lang w:val="en-US"/>
        </w:rPr>
        <w:br/>
      </w:r>
    </w:p>
    <w:p w14:paraId="761ECADD">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10.1.3 Index-Based Execution</w:t>
      </w:r>
    </w:p>
    <w:p w14:paraId="35891954">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engine retrieves the current mark price from the Oracle Aggregation Module and the latest TWAP to ensure temporal integrity, with all orders executing instantly at this canonical index price to prevent any liquidity-driven price movement</w:t>
      </w:r>
      <w:r>
        <w:rPr>
          <w:rFonts w:hint="default" w:ascii="Times New Roman" w:hAnsi="Times New Roman" w:cs="Times New Roman"/>
          <w:color w:val="0E101A"/>
        </w:rPr>
        <w:br/>
      </w:r>
    </w:p>
    <w:p w14:paraId="7346A9E8">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10.1.4 Position Creation &amp; Accounting</w:t>
      </w:r>
    </w:p>
    <w:p w14:paraId="598B6002">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system opens the user’s perpetual position, records the entry price, notional exposure, and collateral allocation, and updates the global long-short open interest for the collection</w:t>
      </w:r>
      <w:r>
        <w:rPr>
          <w:rFonts w:hint="default" w:ascii="Times New Roman" w:hAnsi="Times New Roman" w:cs="Times New Roman"/>
          <w:color w:val="0E101A"/>
        </w:rPr>
        <w:br/>
      </w:r>
    </w:p>
    <w:p w14:paraId="1B54C619">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10.1.5 Immediate Risk Registration</w:t>
      </w:r>
    </w:p>
    <w:p w14:paraId="37AE0345">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trade is then pushed through the Risk Module, which recalculates margin ratios based on:</w:t>
      </w:r>
    </w:p>
    <w:p w14:paraId="5E7FCFF2">
      <w:pPr>
        <w:pStyle w:val="10"/>
        <w:keepNext w:val="0"/>
        <w:keepLines w:val="0"/>
        <w:widowControl/>
        <w:numPr>
          <w:ilvl w:val="0"/>
          <w:numId w:val="19"/>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volatility-adjusted leverage weights</w:t>
      </w:r>
    </w:p>
    <w:p w14:paraId="78944E44">
      <w:pPr>
        <w:pStyle w:val="10"/>
        <w:keepNext w:val="0"/>
        <w:keepLines w:val="0"/>
        <w:widowControl/>
        <w:numPr>
          <w:ilvl w:val="0"/>
          <w:numId w:val="19"/>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position size vs. user collateral</w:t>
      </w:r>
    </w:p>
    <w:p w14:paraId="13153CBE">
      <w:pPr>
        <w:pStyle w:val="10"/>
        <w:keepNext w:val="0"/>
        <w:keepLines w:val="0"/>
        <w:widowControl/>
        <w:numPr>
          <w:ilvl w:val="0"/>
          <w:numId w:val="19"/>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collection-specific risk coefficients</w:t>
      </w:r>
      <w:r>
        <w:rPr>
          <w:rFonts w:hint="default" w:ascii="Times New Roman" w:hAnsi="Times New Roman" w:cs="Times New Roman"/>
          <w:color w:val="0E101A"/>
        </w:rPr>
        <w:br/>
      </w:r>
    </w:p>
    <w:p w14:paraId="1E5DD6D8">
      <w:pPr>
        <w:pStyle w:val="3"/>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Fonts w:hint="default" w:ascii="Times New Roman" w:hAnsi="Times New Roman" w:cs="Times New Roman"/>
          <w:b w:val="0"/>
          <w:bCs w:val="0"/>
          <w:color w:val="0E101A"/>
          <w:sz w:val="24"/>
          <w:szCs w:val="24"/>
        </w:rPr>
        <w:t>This workflow ensures that execution is entirely deterministic, immune to manipulation, and independent of liquidity conditions, making perpetual trading fair and predictable at all times.</w:t>
      </w:r>
    </w:p>
    <w:p w14:paraId="036F513F">
      <w:pPr>
        <w:pStyle w:val="10"/>
        <w:keepNext w:val="0"/>
        <w:keepLines w:val="0"/>
        <w:widowControl/>
        <w:suppressLineNumbers w:val="0"/>
        <w:spacing w:before="0" w:beforeAutospacing="0" w:after="0" w:afterAutospacing="0"/>
        <w:rPr>
          <w:rStyle w:val="11"/>
          <w:rFonts w:hint="default" w:ascii="Times New Roman" w:hAnsi="Times New Roman" w:cs="Times New Roman"/>
          <w:color w:val="0E101A"/>
        </w:rPr>
      </w:pPr>
      <w:r>
        <w:rPr>
          <w:rStyle w:val="11"/>
          <w:rFonts w:hint="default" w:ascii="Times New Roman" w:hAnsi="Times New Roman" w:cs="Times New Roman"/>
          <w:color w:val="0E101A"/>
        </w:rPr>
      </w:r>
    </w:p>
    <w:p w14:paraId="4CCAE7DF">
      <w:pPr>
        <w:pStyle w:val="7"/>
        <w:keepNext w:val="0"/>
        <w:keepLines w:val="0"/>
        <w:widowControl/>
        <w:suppressLineNumbers w:val="0"/>
        <w:spacing w:before="0" w:beforeAutospacing="0" w:after="0" w:afterAutospacing="0"/>
        <w:jc w:val="center"/>
        <w:rPr>
          <w:rStyle w:val="11"/>
          <w:rFonts w:hint="default" w:ascii="Times New Roman" w:hAnsi="Times New Roman" w:cs="Times New Roman"/>
          <w:b/>
          <w:bCs/>
          <w:color w:val="0E101A"/>
        </w:rPr>
      </w:pPr>
      <w:r>
        <w:rPr>
          <w:b/>
          <w:bCs/>
        </w:rPr>
        <w:t xml:space="preserve">Image </w:t>
      </w:r>
      <w:r>
        <w:rPr>
          <w:b/>
          <w:bCs/>
        </w:rPr>
      </w:r>
      <w:r>
        <w:rPr>
          <w:b/>
          <w:bCs/>
        </w:rPr>
      </w:r>
      <w:r>
        <w:rPr>
          <w:b/>
          <w:bCs/>
        </w:rPr>
      </w:r>
      <w:r>
        <w:rPr>
          <w:b/>
          <w:bCs/>
        </w:rPr>
        <w:t>2</w:t>
      </w:r>
      <w:r>
        <w:rPr>
          <w:b/>
          <w:bCs/>
        </w:rPr>
      </w:r>
    </w:p>
    <w:p w14:paraId="314C7BCB">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br/>
      </w:r>
    </w:p>
    <w:p w14:paraId="341C14E3">
      <w:pPr>
        <w:pStyle w:val="3"/>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Style w:val="11"/>
          <w:rFonts w:hint="default" w:ascii="Times New Roman" w:hAnsi="Times New Roman" w:cs="Times New Roman"/>
          <w:b/>
          <w:bCs/>
          <w:color w:val="0E101A"/>
          <w:sz w:val="24"/>
          <w:szCs w:val="24"/>
        </w:rPr>
        <w:t>10.2 Funding Rate Calculation</w:t>
      </w:r>
    </w:p>
    <w:p w14:paraId="752830A4">
      <w:pPr>
        <w:pStyle w:val="3"/>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Fonts w:hint="default" w:ascii="Times New Roman" w:hAnsi="Times New Roman" w:cs="Times New Roman"/>
          <w:b w:val="0"/>
          <w:bCs w:val="0"/>
          <w:color w:val="0E101A"/>
          <w:sz w:val="24"/>
          <w:szCs w:val="24"/>
        </w:rPr>
        <w:t>Funding is the mechanism that maintains equilibrium between perpetual markets and the underlying NFT index. StrapTrade computes funding periodically using a deterministic formula:</w:t>
      </w:r>
      <w:r>
        <w:rPr>
          <w:rFonts w:hint="default" w:ascii="Times New Roman" w:hAnsi="Times New Roman" w:cs="Times New Roman"/>
          <w:b w:val="0"/>
          <w:bCs w:val="0"/>
          <w:color w:val="0E101A"/>
          <w:sz w:val="24"/>
          <w:szCs w:val="24"/>
        </w:rPr>
        <w:br/>
      </w:r>
    </w:p>
    <w:p w14:paraId="39635B9F">
      <w:pPr>
        <w:pStyle w:val="10"/>
        <w:keepNext w:val="0"/>
        <w:keepLines w:val="0"/>
        <w:widowControl/>
        <w:suppressLineNumbers w:val="0"/>
        <w:spacing w:before="0" w:beforeAutospacing="0" w:after="0" w:afterAutospacing="0"/>
        <w:jc w:val="center"/>
        <w:rPr>
          <w:rFonts w:hint="default" w:ascii="Times New Roman" w:hAnsi="Times New Roman" w:eastAsia="SimSun" w:cs="Times New Roman"/>
          <w:kern w:val="0"/>
          <w:sz w:val="22"/>
          <w:szCs w:val="22"/>
          <w:lang w:val="en-US" w:eastAsia="zh-CN" w:bidi="ar"/>
        </w:rPr>
      </w:pPr>
      <w:r>
        <w:rPr>
          <w:rFonts w:hint="default" w:ascii="Times New Roman" w:hAnsi="Times New Roman" w:cs="Times New Roman"/>
          <w:color w:val="0E101A"/>
        </w:rPr>
        <w:t>​</w:t>
      </w:r>
      <w:r>
        <w:rPr>
          <w:rFonts w:hint="default" w:ascii="Times New Roman" w:hAnsi="Times New Roman" w:eastAsia="SimSun" w:cs="Times New Roman"/>
          <w:kern w:val="0"/>
          <w:sz w:val="22"/>
          <w:szCs w:val="22"/>
          <w:lang w:val="en-US" w:eastAsia="zh-CN" w:bidi="ar"/>
        </w:rPr>
      </w:r>
    </w:p>
    <w:p w14:paraId="6D4A2EF2">
      <w:pPr>
        <w:pStyle w:val="7"/>
        <w:keepNext w:val="0"/>
        <w:keepLines w:val="0"/>
        <w:widowControl/>
        <w:suppressLineNumbers w:val="0"/>
        <w:spacing w:before="0" w:beforeAutospacing="0" w:after="0" w:afterAutospacing="0"/>
        <w:jc w:val="center"/>
        <w:rPr>
          <w:rFonts w:hint="default" w:ascii="Times New Roman" w:hAnsi="Times New Roman" w:eastAsia="SimSun" w:cs="Times New Roman"/>
          <w:b/>
          <w:bCs/>
          <w:kern w:val="0"/>
          <w:sz w:val="22"/>
          <w:szCs w:val="22"/>
          <w:lang w:val="en-US" w:eastAsia="zh-CN" w:bidi="ar"/>
        </w:rPr>
      </w:pPr>
      <w:r>
        <w:rPr>
          <w:rFonts w:hint="default"/>
          <w:lang w:val="en-US"/>
        </w:rPr>
        <w:t xml:space="preserve">                                                                                                                                              </w:t>
      </w:r>
      <w:r>
        <w:rPr>
          <w:rFonts w:hint="default"/>
          <w:b/>
          <w:bCs/>
          <w:lang w:val="en-US"/>
        </w:rPr>
        <w:t xml:space="preserve"> (</w:t>
      </w:r>
      <w:r>
        <w:rPr>
          <w:b/>
          <w:bCs/>
        </w:rPr>
        <w:t xml:space="preserve">Equation </w:t>
      </w:r>
      <w:r>
        <w:rPr>
          <w:b/>
          <w:bCs/>
        </w:rPr>
      </w:r>
      <w:r>
        <w:rPr>
          <w:b/>
          <w:bCs/>
        </w:rPr>
      </w:r>
      <w:r>
        <w:rPr>
          <w:b/>
          <w:bCs/>
        </w:rPr>
      </w:r>
      <w:r>
        <w:rPr>
          <w:b/>
          <w:bCs/>
        </w:rPr>
        <w:t>9</w:t>
      </w:r>
      <w:r>
        <w:rPr>
          <w:b/>
          <w:bCs/>
        </w:rPr>
      </w:r>
      <w:r>
        <w:rPr>
          <w:rFonts w:hint="default"/>
          <w:b/>
          <w:bCs/>
          <w:lang w:val="en-US"/>
        </w:rPr>
        <w:t>)</w:t>
      </w:r>
    </w:p>
    <w:p w14:paraId="4036D17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Where:</w:t>
      </w:r>
      <w:r>
        <w:rPr>
          <w:rFonts w:hint="default" w:ascii="Times New Roman" w:hAnsi="Times New Roman" w:cs="Times New Roman"/>
          <w:color w:val="0E101A"/>
        </w:rPr>
        <w:br/>
      </w:r>
    </w:p>
    <w:p w14:paraId="57406C30">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sz w:val="22"/>
          <w:szCs w:val="22"/>
        </w:rPr>
      </w:r>
      <w:r>
        <w:rPr>
          <w:rFonts w:hint="default" w:ascii="Times New Roman" w:hAnsi="Times New Roman" w:cs="Times New Roman"/>
          <w:sz w:val="22"/>
          <w:szCs w:val="22"/>
          <w:lang w:val="en-US"/>
        </w:rPr>
        <w:t xml:space="preserve"> </w:t>
      </w:r>
      <w:r>
        <w:rPr>
          <w:rFonts w:hint="default" w:ascii="Times New Roman" w:hAnsi="Times New Roman" w:cs="Times New Roman"/>
          <w:color w:val="0E101A"/>
        </w:rPr>
        <w:t>= implied perpetual price derived from aggregated open interest</w:t>
      </w:r>
      <w:r>
        <w:rPr>
          <w:rFonts w:hint="default" w:ascii="Times New Roman" w:hAnsi="Times New Roman" w:cs="Times New Roman"/>
          <w:color w:val="0E101A"/>
        </w:rPr>
        <w:br/>
      </w:r>
    </w:p>
    <w:p w14:paraId="6CD05687">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sz w:val="22"/>
          <w:szCs w:val="22"/>
        </w:rPr>
      </w:r>
      <w:r>
        <w:rPr>
          <w:rFonts w:hint="default" w:ascii="Times New Roman" w:hAnsi="Times New Roman" w:cs="Times New Roman"/>
          <w:sz w:val="22"/>
          <w:szCs w:val="22"/>
          <w:lang w:val="en-US"/>
        </w:rPr>
        <w:t xml:space="preserve"> </w:t>
      </w:r>
      <w:r>
        <w:rPr>
          <w:rFonts w:hint="default" w:ascii="Times New Roman" w:hAnsi="Times New Roman" w:cs="Times New Roman"/>
          <w:color w:val="0E101A"/>
        </w:rPr>
        <w:t>= real-time NFT index price from the oracle</w:t>
      </w:r>
      <w:r>
        <w:rPr>
          <w:rFonts w:hint="default" w:ascii="Times New Roman" w:hAnsi="Times New Roman" w:cs="Times New Roman"/>
          <w:color w:val="0E101A"/>
        </w:rPr>
        <w:br/>
      </w:r>
    </w:p>
    <w:p w14:paraId="0A51C98E">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r>
      <w:r>
        <w:rPr>
          <w:rFonts w:hint="default" w:ascii="Times New Roman" w:hAnsi="Times New Roman" w:cs="Times New Roman"/>
          <w:color w:val="0E101A"/>
        </w:rPr>
        <w:t xml:space="preserve">= protocol-defined interval </w:t>
      </w:r>
    </w:p>
    <w:p w14:paraId="108DFD19">
      <w:pPr>
        <w:pStyle w:val="4"/>
        <w:keepNext w:val="0"/>
        <w:keepLines w:val="0"/>
        <w:widowControl/>
        <w:suppressLineNumbers w:val="0"/>
        <w:spacing w:before="0" w:beforeAutospacing="0" w:after="0" w:afterAutospacing="0"/>
        <w:rPr>
          <w:rFonts w:hint="default" w:ascii="Times New Roman" w:hAnsi="Times New Roman" w:cs="Times New Roman"/>
          <w:color w:val="0E101A"/>
          <w:u w:val="single"/>
        </w:rPr>
      </w:pPr>
      <w:r>
        <w:rPr>
          <w:rFonts w:hint="default" w:ascii="Times New Roman" w:hAnsi="Times New Roman" w:cs="Times New Roman"/>
          <w:color w:val="0E101A"/>
          <w:u w:val="single"/>
        </w:rPr>
        <w:br/>
      </w:r>
      <w:r>
        <w:rPr>
          <w:rFonts w:hint="default" w:ascii="Times New Roman" w:hAnsi="Times New Roman" w:cs="Times New Roman"/>
          <w:color w:val="0E101A"/>
          <w:u w:val="single"/>
        </w:rPr>
        <w:t>Process Details</w:t>
      </w:r>
    </w:p>
    <w:p w14:paraId="5D3EABF8">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State Inspection</w:t>
      </w:r>
    </w:p>
    <w:p w14:paraId="0BC42EFC">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The system evaluates long vs short open interest to determine market skew.</w:t>
      </w:r>
    </w:p>
    <w:p w14:paraId="768BA00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Price Parity Check</w:t>
      </w:r>
    </w:p>
    <w:p w14:paraId="63AFD516">
      <w:pPr>
        <w:pStyle w:val="10"/>
        <w:keepNext w:val="0"/>
        <w:keepLines w:val="0"/>
        <w:widowControl/>
        <w:suppressLineNumbers w:val="0"/>
        <w:spacing w:before="0" w:beforeAutospacing="0" w:after="0" w:afterAutospacing="0"/>
        <w:rPr>
          <w:rFonts w:hint="default" w:ascii="Times New Roman" w:hAnsi="Times New Roman" w:cs="Times New Roman"/>
          <w:color w:val="0E101A"/>
          <w:highlight w:val="none"/>
        </w:rPr>
      </w:pPr>
      <w:r>
        <w:rPr>
          <w:rFonts w:hint="default" w:ascii="Times New Roman" w:hAnsi="Times New Roman" w:cs="Times New Roman"/>
          <w:color w:val="0E101A"/>
          <w:highlight w:val="none"/>
        </w:rPr>
        <w:t xml:space="preserve">If </w:t>
      </w:r>
      <w:r>
        <w:rPr>
          <w:rFonts w:hint="default" w:ascii="Times New Roman" w:hAnsi="Times New Roman" w:cs="Times New Roman"/>
          <w:color w:val="0E101A"/>
          <w:sz w:val="28"/>
          <w:szCs w:val="28"/>
          <w:highlight w:val="none"/>
          <w:lang w:val="en-US"/>
        </w:rPr>
        <w:t>P</w:t>
      </w:r>
      <w:r>
        <w:rPr>
          <w:rFonts w:hint="default" w:ascii="Times New Roman" w:hAnsi="Times New Roman" w:cs="Times New Roman"/>
          <w:color w:val="0E101A"/>
          <w:sz w:val="28"/>
          <w:szCs w:val="28"/>
          <w:highlight w:val="none"/>
          <w:vertAlign w:val="subscript"/>
          <w:lang w:val="en-US"/>
        </w:rPr>
        <w:t>perp</w:t>
      </w:r>
      <w:r>
        <w:rPr>
          <w:rFonts w:hint="default" w:ascii="Times New Roman" w:hAnsi="Times New Roman" w:cs="Times New Roman"/>
          <w:color w:val="0E101A"/>
          <w:sz w:val="28"/>
          <w:szCs w:val="28"/>
          <w:highlight w:val="none"/>
          <w:vertAlign w:val="baseline"/>
          <w:lang w:val="en-US"/>
        </w:rPr>
        <w:t>&gt; P</w:t>
      </w:r>
      <w:r>
        <w:rPr>
          <w:rFonts w:hint="default" w:ascii="Times New Roman" w:hAnsi="Times New Roman" w:cs="Times New Roman"/>
          <w:color w:val="0E101A"/>
          <w:sz w:val="28"/>
          <w:szCs w:val="28"/>
          <w:highlight w:val="none"/>
          <w:vertAlign w:val="subscript"/>
          <w:lang w:val="en-US"/>
        </w:rPr>
        <w:t>index</w:t>
      </w:r>
      <w:r>
        <w:rPr>
          <w:rFonts w:hint="default" w:ascii="Times New Roman" w:hAnsi="Times New Roman" w:cs="Times New Roman"/>
          <w:color w:val="0E101A"/>
          <w:highlight w:val="none"/>
        </w:rPr>
        <w:t xml:space="preserve"> longs pay shorts</w:t>
      </w:r>
    </w:p>
    <w:p w14:paraId="2BB84CB6">
      <w:pPr>
        <w:pStyle w:val="10"/>
        <w:keepNext w:val="0"/>
        <w:keepLines w:val="0"/>
        <w:widowControl/>
        <w:suppressLineNumbers w:val="0"/>
        <w:spacing w:before="0" w:beforeAutospacing="0" w:after="0" w:afterAutospacing="0"/>
        <w:rPr>
          <w:rFonts w:hint="default" w:ascii="Times New Roman" w:hAnsi="Times New Roman" w:cs="Times New Roman"/>
          <w:color w:val="0E101A"/>
          <w:highlight w:val="none"/>
        </w:rPr>
      </w:pPr>
      <w:r>
        <w:rPr>
          <w:rFonts w:hint="default" w:ascii="Times New Roman" w:hAnsi="Times New Roman" w:cs="Times New Roman"/>
          <w:color w:val="0E101A"/>
          <w:highlight w:val="none"/>
        </w:rPr>
        <w:t xml:space="preserve">If </w:t>
      </w:r>
      <w:r>
        <w:rPr>
          <w:rFonts w:hint="default" w:ascii="Times New Roman" w:hAnsi="Times New Roman" w:cs="Times New Roman"/>
          <w:color w:val="0E101A"/>
          <w:sz w:val="28"/>
          <w:szCs w:val="28"/>
          <w:highlight w:val="none"/>
          <w:lang w:val="en-US"/>
        </w:rPr>
        <w:t>P</w:t>
      </w:r>
      <w:r>
        <w:rPr>
          <w:rFonts w:hint="default" w:ascii="Times New Roman" w:hAnsi="Times New Roman" w:cs="Times New Roman"/>
          <w:color w:val="0E101A"/>
          <w:sz w:val="28"/>
          <w:szCs w:val="28"/>
          <w:highlight w:val="none"/>
          <w:vertAlign w:val="subscript"/>
          <w:lang w:val="en-US"/>
        </w:rPr>
        <w:t xml:space="preserve">perp </w:t>
      </w:r>
      <w:r>
        <w:rPr>
          <w:rFonts w:hint="default" w:cs="Times New Roman"/>
          <w:color w:val="0E101A"/>
          <w:sz w:val="28"/>
          <w:szCs w:val="28"/>
          <w:highlight w:val="none"/>
          <w:vertAlign w:val="baseline"/>
          <w:lang w:val="en-US"/>
        </w:rPr>
        <w:t>&lt;</w:t>
      </w:r>
      <w:r>
        <w:rPr>
          <w:rFonts w:hint="default" w:ascii="Times New Roman" w:hAnsi="Times New Roman" w:cs="Times New Roman"/>
          <w:color w:val="0E101A"/>
          <w:sz w:val="28"/>
          <w:szCs w:val="28"/>
          <w:highlight w:val="none"/>
          <w:vertAlign w:val="baseline"/>
          <w:lang w:val="en-US"/>
        </w:rPr>
        <w:t xml:space="preserve"> P</w:t>
      </w:r>
      <w:r>
        <w:rPr>
          <w:rFonts w:hint="default" w:ascii="Times New Roman" w:hAnsi="Times New Roman" w:cs="Times New Roman"/>
          <w:color w:val="0E101A"/>
          <w:sz w:val="28"/>
          <w:szCs w:val="28"/>
          <w:highlight w:val="none"/>
          <w:vertAlign w:val="subscript"/>
          <w:lang w:val="en-US"/>
        </w:rPr>
        <w:t>index</w:t>
      </w:r>
      <w:r>
        <w:rPr>
          <w:rFonts w:hint="default" w:ascii="Times New Roman" w:hAnsi="Times New Roman" w:cs="Times New Roman"/>
          <w:color w:val="0E101A"/>
          <w:highlight w:val="none"/>
          <w:lang w:val="en-US"/>
        </w:rPr>
        <w:t xml:space="preserve"> </w:t>
      </w:r>
      <w:r>
        <w:rPr>
          <w:rFonts w:hint="default" w:ascii="Times New Roman" w:hAnsi="Times New Roman" w:cs="Times New Roman"/>
          <w:color w:val="0E101A"/>
          <w:highlight w:val="none"/>
        </w:rPr>
        <w:t>shorts pay longs</w:t>
      </w:r>
    </w:p>
    <w:p w14:paraId="7806693E">
      <w:pPr>
        <w:pStyle w:val="10"/>
        <w:keepNext w:val="0"/>
        <w:keepLines w:val="0"/>
        <w:widowControl/>
        <w:suppressLineNumbers w:val="0"/>
        <w:spacing w:before="0" w:beforeAutospacing="0" w:after="0" w:afterAutospacing="0"/>
        <w:rPr>
          <w:rFonts w:hint="default" w:ascii="Times New Roman" w:hAnsi="Times New Roman" w:cs="Times New Roman"/>
          <w:color w:val="0E101A"/>
        </w:rPr>
      </w:pPr>
    </w:p>
    <w:p w14:paraId="6E199D04">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All payments occur within user margin accounts and adjust free collateral in real time.</w:t>
      </w:r>
      <w:r>
        <w:rPr>
          <w:rFonts w:hint="default" w:ascii="Times New Roman" w:hAnsi="Times New Roman" w:cs="Times New Roman"/>
          <w:color w:val="0E101A"/>
          <w:lang w:val="en-US"/>
        </w:rPr>
        <w:t xml:space="preserve"> </w:t>
      </w:r>
      <w:r>
        <w:rPr>
          <w:rFonts w:hint="default" w:ascii="Times New Roman" w:hAnsi="Times New Roman" w:cs="Times New Roman"/>
          <w:color w:val="0E101A"/>
        </w:rPr>
        <w:t>StrapTrade executes all trades at the index price, positioning funding not as a price-correction mechanism but as a tool for rebalancing directional exposure and preserving economic neutrality between long and short positions. In this framework, funding functions as a system-level stability primitive rather than a component of price discovery.</w:t>
      </w:r>
      <w:r>
        <w:rPr>
          <w:rFonts w:hint="default" w:ascii="Times New Roman" w:hAnsi="Times New Roman" w:cs="Times New Roman"/>
          <w:color w:val="0E101A"/>
        </w:rPr>
        <w:br/>
      </w:r>
    </w:p>
    <w:p w14:paraId="658A26CA">
      <w:pPr>
        <w:pStyle w:val="3"/>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Style w:val="11"/>
          <w:rFonts w:hint="default" w:ascii="Times New Roman" w:hAnsi="Times New Roman" w:cs="Times New Roman"/>
          <w:b/>
          <w:bCs/>
          <w:color w:val="0E101A"/>
          <w:sz w:val="24"/>
          <w:szCs w:val="24"/>
        </w:rPr>
        <w:t>10.3 Settlement Logic</w:t>
      </w:r>
    </w:p>
    <w:p w14:paraId="51AA679C">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Settlement governs how PnL is computed, how positions close, and how liquidation maintains system solvency.</w:t>
      </w:r>
    </w:p>
    <w:p w14:paraId="52DE08D0">
      <w:pPr>
        <w:pStyle w:val="4"/>
        <w:keepNext w:val="0"/>
        <w:keepLines w:val="0"/>
        <w:widowControl/>
        <w:suppressLineNumbers w:val="0"/>
        <w:spacing w:before="0" w:beforeAutospacing="0" w:after="0" w:afterAutospacing="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A. Synthetic Exposure Only</w:t>
      </w:r>
    </w:p>
    <w:p w14:paraId="063D2D4D">
      <w:pPr>
        <w:pStyle w:val="4"/>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Fonts w:hint="default" w:ascii="Times New Roman" w:hAnsi="Times New Roman" w:cs="Times New Roman"/>
          <w:b w:val="0"/>
          <w:bCs w:val="0"/>
          <w:color w:val="0E101A"/>
          <w:sz w:val="24"/>
          <w:szCs w:val="24"/>
        </w:rPr>
        <w:t>StrapTrade never transfers NFTs during trading operations; all positions are entirely synthetic, with settlement determined exclusively by oracle-derived pricing. This design enables frictionless entry and exit, eliminates the need for asset bridging, removes custody risk, and provides seamless multi-chain compatibility.</w:t>
      </w:r>
    </w:p>
    <w:p w14:paraId="327F43A8">
      <w:pPr>
        <w:pStyle w:val="4"/>
        <w:keepNext w:val="0"/>
        <w:keepLines w:val="0"/>
        <w:widowControl/>
        <w:suppressLineNumbers w:val="0"/>
        <w:spacing w:before="0" w:beforeAutospacing="0" w:after="0" w:afterAutospacing="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B. Deterministic PnL Calculation</w:t>
      </w:r>
    </w:p>
    <w:p w14:paraId="4AFDB2AD">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highlight w:val="none"/>
        </w:rPr>
        <w:t xml:space="preserve">PnL for any position is computed using the formula in </w:t>
      </w:r>
      <w:r>
        <w:rPr>
          <w:rFonts w:hint="default" w:cs="Times New Roman"/>
          <w:b/>
          <w:bCs/>
          <w:color w:val="0E101A"/>
          <w:highlight w:val="none"/>
          <w:lang w:val="en-US"/>
        </w:rPr>
        <w:t>Equation 3,</w:t>
      </w:r>
      <w:r>
        <w:rPr>
          <w:rFonts w:hint="default" w:cs="Times New Roman"/>
          <w:color w:val="0E101A"/>
          <w:highlight w:val="none"/>
          <w:lang w:val="en-US"/>
        </w:rPr>
        <w:t xml:space="preserve"> </w:t>
      </w:r>
      <w:r>
        <w:rPr>
          <w:rFonts w:hint="default" w:ascii="Times New Roman" w:hAnsi="Times New Roman" w:cs="Times New Roman"/>
          <w:color w:val="0E101A"/>
        </w:rPr>
        <w:t>Where all prices are taken strictly from the StrapTrade Index.</w:t>
      </w:r>
    </w:p>
    <w:p w14:paraId="1AB5638A">
      <w:pPr>
        <w:pStyle w:val="4"/>
        <w:keepNext w:val="0"/>
        <w:keepLines w:val="0"/>
        <w:widowControl/>
        <w:suppressLineNumbers w:val="0"/>
        <w:spacing w:before="0" w:beforeAutospacing="0" w:after="0" w:afterAutospacing="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C. Margin-Based Position Closure</w:t>
      </w:r>
    </w:p>
    <w:p w14:paraId="0FB11F60">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rPr>
        <w:t>Positions may close in three ways:</w:t>
      </w:r>
    </w:p>
    <w:p w14:paraId="317BADF8">
      <w:pPr>
        <w:pStyle w:val="10"/>
        <w:keepNext w:val="0"/>
        <w:keepLines w:val="0"/>
        <w:widowControl/>
        <w:numPr>
          <w:ilvl w:val="0"/>
          <w:numId w:val="17"/>
        </w:numPr>
        <w:suppressLineNumbers w:val="0"/>
        <w:spacing w:before="0" w:beforeAutospacing="0" w:after="0" w:afterAutospacing="0"/>
        <w:ind w:left="420" w:leftChars="0" w:hanging="420" w:firstLineChars="0"/>
        <w:rPr>
          <w:rFonts w:hint="default" w:ascii="Times New Roman" w:hAnsi="Times New Roman" w:cs="Times New Roman"/>
          <w:color w:val="0E101A"/>
        </w:rPr>
      </w:pPr>
      <w:r>
        <w:rPr>
          <w:rFonts w:hint="default" w:ascii="Times New Roman" w:hAnsi="Times New Roman" w:cs="Times New Roman"/>
          <w:color w:val="0E101A"/>
        </w:rPr>
        <w:t>Voluntary Closure</w:t>
      </w:r>
      <w:r>
        <w:rPr>
          <w:rFonts w:hint="default" w:cs="Times New Roman"/>
          <w:color w:val="0E101A"/>
          <w:lang w:val="en-US"/>
        </w:rPr>
        <w:t>:</w:t>
      </w:r>
      <w:r>
        <w:rPr>
          <w:rFonts w:hint="default" w:ascii="Times New Roman" w:hAnsi="Times New Roman" w:cs="Times New Roman"/>
          <w:color w:val="0E101A"/>
          <w:lang w:val="en-US"/>
        </w:rPr>
        <w:t xml:space="preserve"> </w:t>
      </w:r>
      <w:r>
        <w:rPr>
          <w:rFonts w:hint="default" w:ascii="Times New Roman" w:hAnsi="Times New Roman" w:cs="Times New Roman"/>
          <w:color w:val="0E101A"/>
        </w:rPr>
        <w:t>User sends a close-position transaction; the engine settles at the current index price.</w:t>
      </w:r>
    </w:p>
    <w:p w14:paraId="1AB3C7F2">
      <w:pPr>
        <w:pStyle w:val="10"/>
        <w:keepNext w:val="0"/>
        <w:keepLines w:val="0"/>
        <w:widowControl/>
        <w:numPr>
          <w:ilvl w:val="0"/>
          <w:numId w:val="17"/>
        </w:numPr>
        <w:suppressLineNumbers w:val="0"/>
        <w:spacing w:before="0" w:beforeAutospacing="0" w:after="0" w:afterAutospacing="0"/>
        <w:ind w:left="420" w:leftChars="0" w:hanging="420" w:firstLineChars="0"/>
        <w:rPr>
          <w:rFonts w:hint="default" w:ascii="Times New Roman" w:hAnsi="Times New Roman" w:cs="Times New Roman"/>
          <w:color w:val="0E101A"/>
        </w:rPr>
      </w:pPr>
      <w:r>
        <w:rPr>
          <w:rFonts w:hint="default" w:ascii="Times New Roman" w:hAnsi="Times New Roman" w:cs="Times New Roman"/>
          <w:color w:val="0E101A"/>
        </w:rPr>
        <w:t>Collateral-Based Closure (Auto-Close)</w:t>
      </w:r>
      <w:r>
        <w:rPr>
          <w:rFonts w:hint="default" w:cs="Times New Roman"/>
          <w:color w:val="0E101A"/>
          <w:lang w:val="en-US"/>
        </w:rPr>
        <w:t>:</w:t>
      </w:r>
      <w:r>
        <w:rPr>
          <w:rFonts w:hint="default" w:ascii="Times New Roman" w:hAnsi="Times New Roman" w:cs="Times New Roman"/>
          <w:color w:val="0E101A"/>
          <w:lang w:val="en-US"/>
        </w:rPr>
        <w:t xml:space="preserve"> </w:t>
      </w:r>
      <w:r>
        <w:rPr>
          <w:rFonts w:hint="default" w:ascii="Times New Roman" w:hAnsi="Times New Roman" w:cs="Times New Roman"/>
          <w:color w:val="0E101A"/>
        </w:rPr>
        <w:t>If the user margin falls below IM thresholds during volatility spikes, the system automatically reduces exposure to restore health.</w:t>
      </w:r>
    </w:p>
    <w:p w14:paraId="5EFF9D23">
      <w:pPr>
        <w:pStyle w:val="10"/>
        <w:keepNext w:val="0"/>
        <w:keepLines w:val="0"/>
        <w:widowControl/>
        <w:numPr>
          <w:ilvl w:val="0"/>
          <w:numId w:val="17"/>
        </w:numPr>
        <w:suppressLineNumbers w:val="0"/>
        <w:spacing w:before="0" w:beforeAutospacing="0" w:after="0" w:afterAutospacing="0"/>
        <w:ind w:left="420" w:leftChars="0" w:hanging="420" w:firstLineChars="0"/>
        <w:rPr>
          <w:rFonts w:hint="default" w:ascii="Times New Roman" w:hAnsi="Times New Roman" w:cs="Times New Roman"/>
          <w:b/>
          <w:bCs/>
          <w:color w:val="0E101A"/>
          <w:sz w:val="24"/>
          <w:szCs w:val="24"/>
        </w:rPr>
      </w:pPr>
      <w:r>
        <w:rPr>
          <w:rFonts w:hint="default" w:ascii="Times New Roman" w:hAnsi="Times New Roman" w:cs="Times New Roman"/>
          <w:color w:val="0E101A"/>
        </w:rPr>
        <w:t xml:space="preserve"> Liquidation</w:t>
      </w:r>
      <w:r>
        <w:rPr>
          <w:rFonts w:hint="default" w:cs="Times New Roman"/>
          <w:color w:val="0E101A"/>
          <w:lang w:val="en-US"/>
        </w:rPr>
        <w:t>:</w:t>
      </w:r>
      <w:r>
        <w:rPr>
          <w:rFonts w:hint="default" w:ascii="Times New Roman" w:hAnsi="Times New Roman" w:cs="Times New Roman"/>
          <w:sz w:val="22"/>
          <w:szCs w:val="22"/>
          <w:lang w:val="en-US"/>
        </w:rPr>
        <w:t xml:space="preserve"> </w:t>
      </w:r>
      <w:r>
        <w:rPr>
          <w:rFonts w:hint="default" w:ascii="Times New Roman" w:hAnsi="Times New Roman" w:cs="Times New Roman"/>
          <w:color w:val="0E101A"/>
        </w:rPr>
        <w:t>If the margin falls below Maintenance Margin (MM), the Liquidation Engine forcibly closes the position.</w:t>
      </w:r>
    </w:p>
    <w:p w14:paraId="3B9B4EB2">
      <w:pPr>
        <w:pStyle w:val="10"/>
        <w:keepNext w:val="0"/>
        <w:keepLines w:val="0"/>
        <w:widowControl/>
        <w:numPr>
          <w:ilvl w:val="0"/>
          <w:numId w:val="0"/>
        </w:numPr>
        <w:suppressLineNumbers w:val="0"/>
        <w:spacing w:before="0" w:beforeAutospacing="0" w:after="0" w:afterAutospacing="0"/>
        <w:ind w:leftChars="0" w:right="0" w:rightChars="0"/>
        <w:rPr>
          <w:rFonts w:hint="default" w:ascii="Times New Roman" w:hAnsi="Times New Roman" w:cs="Times New Roman"/>
          <w:b/>
          <w:bCs/>
          <w:color w:val="0E101A"/>
          <w:sz w:val="24"/>
          <w:szCs w:val="24"/>
        </w:rPr>
      </w:pPr>
      <w:r>
        <w:rPr>
          <w:rFonts w:hint="default" w:ascii="Times New Roman" w:hAnsi="Times New Roman" w:cs="Times New Roman"/>
          <w:b/>
          <w:bCs/>
          <w:color w:val="0E101A"/>
          <w:sz w:val="24"/>
          <w:szCs w:val="24"/>
        </w:rPr>
        <w:br/>
      </w:r>
      <w:r>
        <w:rPr>
          <w:rFonts w:hint="default" w:ascii="Times New Roman" w:hAnsi="Times New Roman" w:cs="Times New Roman"/>
          <w:b/>
          <w:bCs/>
          <w:color w:val="0E101A"/>
          <w:sz w:val="24"/>
          <w:szCs w:val="24"/>
        </w:rPr>
        <w:t>D. Liquidation Enforcement</w:t>
      </w:r>
    </w:p>
    <w:p w14:paraId="3A77E207">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Fonts w:hint="default" w:ascii="Times New Roman" w:hAnsi="Times New Roman" w:cs="Times New Roman"/>
          <w:color w:val="0E101A"/>
          <w:highlight w:val="none"/>
        </w:rPr>
        <w:t xml:space="preserve">Liquidation is triggered when the margin ratio is less than the maintenance margin reference </w:t>
      </w:r>
      <w:r>
        <w:rPr>
          <w:rFonts w:hint="default" w:cs="Times New Roman"/>
          <w:color w:val="0E101A"/>
          <w:highlight w:val="none"/>
          <w:lang w:val="en-US"/>
        </w:rPr>
        <w:t xml:space="preserve">using the formula stated in </w:t>
      </w:r>
      <w:r>
        <w:rPr>
          <w:rFonts w:hint="default" w:cs="Times New Roman"/>
          <w:b/>
          <w:bCs/>
          <w:color w:val="0E101A"/>
          <w:highlight w:val="none"/>
          <w:lang w:val="en-US"/>
        </w:rPr>
        <w:t>Equation 5</w:t>
      </w:r>
      <w:r>
        <w:rPr>
          <w:rFonts w:hint="default" w:ascii="Times New Roman" w:hAnsi="Times New Roman" w:cs="Times New Roman"/>
          <w:b/>
          <w:bCs/>
          <w:color w:val="0E101A"/>
        </w:rPr>
        <w:br/>
      </w:r>
    </w:p>
    <w:p w14:paraId="0E0F1CEB">
      <w:pPr>
        <w:pStyle w:val="10"/>
        <w:keepNext w:val="0"/>
        <w:keepLines w:val="0"/>
        <w:widowControl/>
        <w:suppressLineNumbers w:val="0"/>
        <w:spacing w:before="0" w:beforeAutospacing="0" w:after="0" w:afterAutospacing="0"/>
        <w:rPr>
          <w:rFonts w:hint="default" w:ascii="Times New Roman" w:hAnsi="Times New Roman" w:cs="Times New Roman"/>
          <w:color w:val="0E101A"/>
          <w:lang w:val="en-US"/>
        </w:rPr>
      </w:pPr>
      <w:bookmarkStart w:id="0" w:name="_GoBack"/>
      <w:bookmarkEnd w:id="0"/>
      <w:r>
        <w:rPr>
          <w:rFonts w:hint="default" w:ascii="Times New Roman" w:hAnsi="Times New Roman" w:cs="Times New Roman"/>
          <w:color w:val="0E101A"/>
        </w:rPr>
        <w:t>Liquidation steps:</w:t>
      </w:r>
    </w:p>
    <w:p w14:paraId="3510A967">
      <w:pPr>
        <w:pStyle w:val="10"/>
        <w:keepNext w:val="0"/>
        <w:keepLines w:val="0"/>
        <w:widowControl/>
        <w:numPr>
          <w:ilvl w:val="0"/>
          <w:numId w:val="20"/>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Oracle verifies price integrity</w:t>
      </w:r>
    </w:p>
    <w:p w14:paraId="7330D7D9">
      <w:pPr>
        <w:pStyle w:val="10"/>
        <w:keepNext w:val="0"/>
        <w:keepLines w:val="0"/>
        <w:widowControl/>
        <w:numPr>
          <w:ilvl w:val="0"/>
          <w:numId w:val="20"/>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lang w:val="en-US"/>
        </w:rPr>
        <w:t xml:space="preserve">The </w:t>
      </w:r>
      <w:r>
        <w:rPr>
          <w:rFonts w:hint="default" w:ascii="Times New Roman" w:hAnsi="Times New Roman" w:cs="Times New Roman"/>
          <w:color w:val="0E101A"/>
        </w:rPr>
        <w:t>liquidator submits a liquidation transaction</w:t>
      </w:r>
    </w:p>
    <w:p w14:paraId="0BBF53A6">
      <w:pPr>
        <w:pStyle w:val="10"/>
        <w:keepNext w:val="0"/>
        <w:keepLines w:val="0"/>
        <w:widowControl/>
        <w:numPr>
          <w:ilvl w:val="0"/>
          <w:numId w:val="20"/>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rPr>
        <w:t>position is closed at the index mark price</w:t>
      </w:r>
    </w:p>
    <w:p w14:paraId="2EFEA313">
      <w:pPr>
        <w:pStyle w:val="10"/>
        <w:keepNext w:val="0"/>
        <w:keepLines w:val="0"/>
        <w:widowControl/>
        <w:numPr>
          <w:ilvl w:val="0"/>
          <w:numId w:val="20"/>
        </w:numPr>
        <w:suppressLineNumbers w:val="0"/>
        <w:spacing w:before="0" w:beforeAutospacing="0" w:after="0" w:afterAutospacing="0"/>
        <w:ind w:left="720" w:leftChars="0" w:hanging="360" w:firstLineChars="0"/>
        <w:rPr>
          <w:rFonts w:hint="default" w:ascii="Times New Roman" w:hAnsi="Times New Roman" w:cs="Times New Roman"/>
          <w:color w:val="0E101A"/>
        </w:rPr>
      </w:pPr>
      <w:r>
        <w:rPr>
          <w:rFonts w:hint="default" w:ascii="Times New Roman" w:hAnsi="Times New Roman" w:cs="Times New Roman"/>
          <w:color w:val="0E101A"/>
          <w:lang w:val="en-US"/>
        </w:rPr>
        <w:t xml:space="preserve">The </w:t>
      </w:r>
      <w:r>
        <w:rPr>
          <w:rFonts w:hint="default" w:ascii="Times New Roman" w:hAnsi="Times New Roman" w:cs="Times New Roman"/>
          <w:color w:val="0E101A"/>
        </w:rPr>
        <w:t>system deducts losses from collateral</w:t>
      </w:r>
    </w:p>
    <w:p w14:paraId="3EFC6A60">
      <w:pPr>
        <w:pStyle w:val="10"/>
        <w:keepNext w:val="0"/>
        <w:keepLines w:val="0"/>
        <w:widowControl/>
        <w:suppressLineNumbers w:val="0"/>
        <w:spacing w:before="0" w:beforeAutospacing="0" w:after="0" w:afterAutospacing="0"/>
        <w:rPr>
          <w:rFonts w:hint="default" w:ascii="Times New Roman" w:hAnsi="Times New Roman" w:cs="Times New Roman"/>
          <w:color w:val="0E101A"/>
          <w:highlight w:val="yellow"/>
        </w:rPr>
      </w:pPr>
      <w:r>
        <w:rPr>
          <w:rFonts w:hint="default" w:ascii="Times New Roman" w:hAnsi="Times New Roman" w:cs="Times New Roman"/>
          <w:color w:val="0E101A"/>
          <w:highlight w:val="yellow"/>
          <w:lang w:val="en-US"/>
        </w:rPr>
        <w:t xml:space="preserve">The </w:t>
      </w:r>
      <w:r>
        <w:rPr>
          <w:rFonts w:hint="default" w:ascii="Times New Roman" w:hAnsi="Times New Roman" w:cs="Times New Roman"/>
          <w:color w:val="0E101A"/>
          <w:highlight w:val="yellow"/>
        </w:rPr>
        <w:t>remaining collateral (if any) is returned or held for secondary liquidation (NFT-backed accounts)</w:t>
      </w:r>
    </w:p>
    <w:p w14:paraId="0024348F">
      <w:pPr>
        <w:pStyle w:val="10"/>
        <w:keepNext w:val="0"/>
        <w:keepLines w:val="0"/>
        <w:widowControl/>
        <w:numPr>
          <w:ilvl w:val="0"/>
          <w:numId w:val="0"/>
        </w:numPr>
        <w:suppressLineNumbers w:val="0"/>
        <w:spacing w:before="0" w:beforeAutospacing="0" w:after="0" w:afterAutospacing="0"/>
        <w:ind w:leftChars="0" w:right="0" w:rightChars="0"/>
        <w:rPr>
          <w:rFonts w:hint="default" w:ascii="Times New Roman" w:hAnsi="Times New Roman" w:cs="Times New Roman"/>
          <w:b/>
          <w:bCs/>
          <w:color w:val="0E101A"/>
          <w:sz w:val="24"/>
          <w:szCs w:val="24"/>
        </w:rPr>
      </w:pPr>
      <w:r>
        <w:rPr>
          <w:rFonts w:hint="default" w:ascii="Times New Roman" w:hAnsi="Times New Roman" w:cs="Times New Roman"/>
          <w:color w:val="0E101A"/>
          <w:highlight w:val="yellow"/>
        </w:rPr>
        <w:t>This ensures zero bad debt, even in extreme volatility, and keeps the protocol solvent.</w:t>
      </w:r>
      <w:r>
        <w:rPr>
          <w:rFonts w:hint="default" w:ascii="Times New Roman" w:hAnsi="Times New Roman" w:cs="Times New Roman"/>
        </w:rPr>
        <w:br/>
      </w:r>
    </w:p>
    <w:p w14:paraId="21E6001E">
      <w:pPr>
        <w:pStyle w:val="10"/>
        <w:keepNext w:val="0"/>
        <w:keepLines w:val="0"/>
        <w:widowControl/>
        <w:numPr>
          <w:ilvl w:val="0"/>
          <w:numId w:val="0"/>
        </w:numPr>
        <w:suppressLineNumbers w:val="0"/>
        <w:spacing w:before="0" w:beforeAutospacing="0" w:after="0" w:afterAutospacing="0"/>
        <w:ind w:leftChars="0" w:right="0" w:rightChars="0"/>
        <w:jc w:val="center"/>
        <w:rPr>
          <w:rFonts w:hint="default" w:ascii="Times New Roman" w:hAnsi="Times New Roman" w:cs="Times New Roman"/>
          <w:b/>
          <w:bCs/>
          <w:color w:val="0E101A"/>
          <w:sz w:val="24"/>
          <w:szCs w:val="24"/>
          <w:lang w:val="en-US"/>
        </w:rPr>
      </w:pPr>
      <w:r>
        <w:rPr>
          <w:rFonts w:hint="default" w:ascii="Times New Roman" w:hAnsi="Times New Roman" w:cs="Times New Roman"/>
          <w:b/>
          <w:bCs/>
          <w:color w:val="0E101A"/>
          <w:sz w:val="24"/>
          <w:szCs w:val="24"/>
          <w:lang w:val="en-US"/>
        </w:rPr>
      </w:r>
    </w:p>
    <w:p w14:paraId="46354A18">
      <w:pPr>
        <w:pStyle w:val="7"/>
        <w:keepNext w:val="0"/>
        <w:keepLines w:val="0"/>
        <w:widowControl/>
        <w:numPr>
          <w:ilvl w:val="0"/>
          <w:numId w:val="0"/>
        </w:numPr>
        <w:suppressLineNumbers w:val="0"/>
        <w:spacing w:before="0" w:beforeAutospacing="0" w:after="0" w:afterAutospacing="0"/>
        <w:ind w:leftChars="0" w:right="0" w:rightChars="0"/>
        <w:jc w:val="center"/>
        <w:rPr>
          <w:rFonts w:hint="default" w:ascii="Times New Roman" w:hAnsi="Times New Roman" w:cs="Times New Roman"/>
          <w:b/>
          <w:bCs/>
          <w:color w:val="0E101A"/>
          <w:sz w:val="24"/>
          <w:szCs w:val="24"/>
          <w:lang w:val="en-US"/>
        </w:rPr>
      </w:pPr>
      <w:r>
        <w:rPr>
          <w:b/>
          <w:bCs/>
        </w:rPr>
        <w:t xml:space="preserve">Image </w:t>
      </w:r>
      <w:r>
        <w:rPr>
          <w:b/>
          <w:bCs/>
        </w:rPr>
      </w:r>
      <w:r>
        <w:rPr>
          <w:b/>
          <w:bCs/>
        </w:rPr>
      </w:r>
      <w:r>
        <w:rPr>
          <w:b/>
          <w:bCs/>
        </w:rPr>
      </w:r>
      <w:r>
        <w:rPr>
          <w:b/>
          <w:bCs/>
        </w:rPr>
        <w:t>3</w:t>
      </w:r>
      <w:r>
        <w:rPr>
          <w:b/>
          <w:bCs/>
        </w:rPr>
      </w:r>
    </w:p>
    <w:p w14:paraId="4C1CF85C">
      <w:pPr>
        <w:pStyle w:val="10"/>
        <w:keepNext w:val="0"/>
        <w:keepLines w:val="0"/>
        <w:widowControl/>
        <w:suppressLineNumbers w:val="0"/>
        <w:spacing w:before="0" w:beforeAutospacing="0" w:after="0" w:afterAutospacing="0"/>
        <w:rPr>
          <w:rFonts w:hint="default" w:ascii="Times New Roman" w:hAnsi="Times New Roman" w:cs="Times New Roman"/>
          <w:sz w:val="32"/>
          <w:szCs w:val="32"/>
        </w:rPr>
      </w:pPr>
      <w:r>
        <w:rPr>
          <w:rFonts w:hint="default" w:ascii="Times New Roman" w:hAnsi="Times New Roman" w:cs="Times New Roman"/>
        </w:rPr>
        <w:br/>
      </w:r>
      <w:r>
        <w:rPr>
          <w:rFonts w:hint="default" w:ascii="Times New Roman" w:hAnsi="Times New Roman" w:cs="Times New Roman"/>
        </w:rPr>
        <w:br/>
      </w:r>
      <w:r>
        <w:rPr>
          <w:rFonts w:hint="default" w:ascii="Times New Roman" w:hAnsi="Times New Roman" w:cs="Times New Roman"/>
        </w:rPr>
        <w:br/>
      </w:r>
      <w:r>
        <w:rPr>
          <w:rFonts w:hint="default" w:ascii="Times New Roman" w:hAnsi="Times New Roman" w:cs="Times New Roman"/>
        </w:rPr>
        <w:br/>
      </w:r>
      <w:r>
        <w:rPr>
          <w:rStyle w:val="11"/>
          <w:rFonts w:hint="default" w:ascii="Times New Roman" w:hAnsi="Times New Roman" w:cs="Times New Roman"/>
          <w:b/>
          <w:bCs/>
          <w:sz w:val="32"/>
          <w:szCs w:val="32"/>
        </w:rPr>
        <w:t>1</w:t>
      </w:r>
      <w:r>
        <w:rPr>
          <w:rStyle w:val="11"/>
          <w:rFonts w:hint="default" w:ascii="Times New Roman" w:hAnsi="Times New Roman" w:cs="Times New Roman"/>
          <w:b/>
          <w:bCs/>
          <w:sz w:val="32"/>
          <w:szCs w:val="32"/>
          <w:lang w:val="en-US"/>
        </w:rPr>
        <w:t>1</w:t>
      </w:r>
      <w:r>
        <w:rPr>
          <w:rStyle w:val="11"/>
          <w:rFonts w:hint="default" w:ascii="Times New Roman" w:hAnsi="Times New Roman" w:cs="Times New Roman"/>
          <w:b/>
          <w:bCs/>
          <w:sz w:val="32"/>
          <w:szCs w:val="32"/>
        </w:rPr>
        <w:t>. Security &amp; Compliance Framework</w:t>
      </w:r>
    </w:p>
    <w:p w14:paraId="30E6EB94">
      <w:pPr>
        <w:pStyle w:val="10"/>
        <w:keepNext w:val="0"/>
        <w:keepLines w:val="0"/>
        <w:widowControl/>
        <w:suppressLineNumbers w:val="0"/>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StrapTrade implements a multilayered security and compliance architecture designed to ensure protocol integrity, protect user assets, and maintain operational resilience under all market conditions. The framework combines preventive, detective, and corrective safeguards across smart contracts, oracle systems, and governance-controlled modules.</w:t>
      </w:r>
    </w:p>
    <w:p w14:paraId="067F7F48">
      <w:pPr>
        <w:pStyle w:val="10"/>
        <w:keepNext w:val="0"/>
        <w:keepLines w:val="0"/>
        <w:widowControl/>
        <w:suppressLineNumbers w:val="0"/>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StrapTrade undergoes </w:t>
      </w:r>
      <w:r>
        <w:rPr>
          <w:rStyle w:val="11"/>
          <w:rFonts w:hint="default" w:ascii="Times New Roman" w:hAnsi="Times New Roman" w:cs="Times New Roman"/>
          <w:b w:val="0"/>
          <w:bCs w:val="0"/>
          <w:sz w:val="24"/>
          <w:szCs w:val="24"/>
        </w:rPr>
        <w:t>multi-phase formal audits</w:t>
      </w:r>
      <w:r>
        <w:rPr>
          <w:rFonts w:hint="default" w:ascii="Times New Roman" w:hAnsi="Times New Roman" w:cs="Times New Roman"/>
          <w:b w:val="0"/>
          <w:bCs w:val="0"/>
          <w:sz w:val="24"/>
          <w:szCs w:val="24"/>
        </w:rPr>
        <w:t xml:space="preserve"> by independent security firms, covering smart-contract logic, protocol invariants, liquidation flows, and oracle-dependent computations. Comprehensive </w:t>
      </w:r>
      <w:r>
        <w:rPr>
          <w:rStyle w:val="11"/>
          <w:rFonts w:hint="default" w:ascii="Times New Roman" w:hAnsi="Times New Roman" w:cs="Times New Roman"/>
          <w:b w:val="0"/>
          <w:bCs w:val="0"/>
          <w:sz w:val="24"/>
          <w:szCs w:val="24"/>
        </w:rPr>
        <w:t>stress and load simulations</w:t>
      </w:r>
      <w:r>
        <w:rPr>
          <w:rFonts w:hint="default" w:ascii="Times New Roman" w:hAnsi="Times New Roman" w:cs="Times New Roman"/>
          <w:b w:val="0"/>
          <w:bCs w:val="0"/>
          <w:sz w:val="24"/>
          <w:szCs w:val="24"/>
        </w:rPr>
        <w:t xml:space="preserve"> evaluate system behavior under network congestion, rapid volatility shocks, and high-frequency liquidation scenarios to ensure deterministic execution at scale. The oracle layer is fortified with </w:t>
      </w:r>
      <w:r>
        <w:rPr>
          <w:rStyle w:val="11"/>
          <w:rFonts w:hint="default" w:ascii="Times New Roman" w:hAnsi="Times New Roman" w:cs="Times New Roman"/>
          <w:b w:val="0"/>
          <w:bCs w:val="0"/>
          <w:sz w:val="24"/>
          <w:szCs w:val="24"/>
        </w:rPr>
        <w:t>redundancy and automatic failover</w:t>
      </w:r>
      <w:r>
        <w:rPr>
          <w:rFonts w:hint="default" w:ascii="Times New Roman" w:hAnsi="Times New Roman" w:cs="Times New Roman"/>
          <w:b w:val="0"/>
          <w:bCs w:val="0"/>
          <w:sz w:val="24"/>
          <w:szCs w:val="24"/>
        </w:rPr>
        <w:t>, allowing continuous mark-price computation even if a data provider becomes unavailable or compromised.</w:t>
      </w:r>
    </w:p>
    <w:p w14:paraId="42521F88">
      <w:pPr>
        <w:pStyle w:val="10"/>
        <w:keepNext w:val="0"/>
        <w:keepLines w:val="0"/>
        <w:widowControl/>
        <w:suppressLineNumbers w:val="0"/>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Critical protocol components</w:t>
      </w:r>
      <w:r>
        <w:rPr>
          <w:rFonts w:hint="default" w:cs="Times New Roman"/>
          <w:b w:val="0"/>
          <w:bCs w:val="0"/>
          <w:sz w:val="24"/>
          <w:szCs w:val="24"/>
          <w:lang w:val="en-US"/>
        </w:rPr>
        <w:t xml:space="preserve"> </w:t>
      </w:r>
      <w:r>
        <w:rPr>
          <w:rFonts w:hint="default" w:ascii="Times New Roman" w:hAnsi="Times New Roman" w:cs="Times New Roman"/>
          <w:b w:val="0"/>
          <w:bCs w:val="0"/>
          <w:sz w:val="24"/>
          <w:szCs w:val="24"/>
        </w:rPr>
        <w:t>including the collateral vault, liquidation engine, and funding module</w:t>
      </w:r>
      <w:r>
        <w:rPr>
          <w:rFonts w:hint="default" w:cs="Times New Roman"/>
          <w:b w:val="0"/>
          <w:bCs w:val="0"/>
          <w:sz w:val="24"/>
          <w:szCs w:val="24"/>
          <w:lang w:val="en-US"/>
        </w:rPr>
        <w:t xml:space="preserve">, </w:t>
      </w:r>
      <w:r>
        <w:rPr>
          <w:rFonts w:hint="default" w:ascii="Times New Roman" w:hAnsi="Times New Roman" w:cs="Times New Roman"/>
          <w:b w:val="0"/>
          <w:bCs w:val="0"/>
          <w:sz w:val="24"/>
          <w:szCs w:val="24"/>
        </w:rPr>
        <w:t xml:space="preserve">are safeguarded by </w:t>
      </w:r>
      <w:r>
        <w:rPr>
          <w:rStyle w:val="11"/>
          <w:rFonts w:hint="default" w:ascii="Times New Roman" w:hAnsi="Times New Roman" w:cs="Times New Roman"/>
          <w:b w:val="0"/>
          <w:bCs w:val="0"/>
          <w:sz w:val="24"/>
          <w:szCs w:val="24"/>
        </w:rPr>
        <w:t>pausable circuit breakers</w:t>
      </w:r>
      <w:r>
        <w:rPr>
          <w:rFonts w:hint="default" w:ascii="Times New Roman" w:hAnsi="Times New Roman" w:cs="Times New Roman"/>
          <w:b w:val="0"/>
          <w:bCs w:val="0"/>
          <w:sz w:val="24"/>
          <w:szCs w:val="24"/>
        </w:rPr>
        <w:t xml:space="preserve"> that can be activated through decentralized governance during extreme anomalies. </w:t>
      </w:r>
      <w:r>
        <w:rPr>
          <w:rStyle w:val="11"/>
          <w:rFonts w:hint="default" w:ascii="Times New Roman" w:hAnsi="Times New Roman" w:cs="Times New Roman"/>
          <w:b w:val="0"/>
          <w:bCs w:val="0"/>
          <w:sz w:val="24"/>
          <w:szCs w:val="24"/>
        </w:rPr>
        <w:t>Role-separated multi-signature keys</w:t>
      </w:r>
      <w:r>
        <w:rPr>
          <w:rFonts w:hint="default" w:ascii="Times New Roman" w:hAnsi="Times New Roman" w:cs="Times New Roman"/>
          <w:b w:val="0"/>
          <w:bCs w:val="0"/>
          <w:sz w:val="24"/>
          <w:szCs w:val="24"/>
        </w:rPr>
        <w:t xml:space="preserve"> govern upgrades and emergency actions, minimizing unilateral control and eliminating single points of failure. Additionally, the pricing architecture incorporates </w:t>
      </w:r>
      <w:r>
        <w:rPr>
          <w:rStyle w:val="11"/>
          <w:rFonts w:hint="default" w:ascii="Times New Roman" w:hAnsi="Times New Roman" w:cs="Times New Roman"/>
          <w:b w:val="0"/>
          <w:bCs w:val="0"/>
          <w:sz w:val="24"/>
          <w:szCs w:val="24"/>
        </w:rPr>
        <w:t>anti-manipulation logic</w:t>
      </w:r>
      <w:r>
        <w:rPr>
          <w:rFonts w:hint="default" w:ascii="Times New Roman" w:hAnsi="Times New Roman" w:cs="Times New Roman"/>
          <w:b w:val="0"/>
          <w:bCs w:val="0"/>
          <w:sz w:val="24"/>
          <w:szCs w:val="24"/>
        </w:rPr>
        <w:t>, ensuring resistance to wash trading, thin-floor spoofing, and rapid-index deviation attempts.</w:t>
      </w:r>
    </w:p>
    <w:p w14:paraId="192B9EB4">
      <w:pPr>
        <w:pStyle w:val="10"/>
        <w:keepNext w:val="0"/>
        <w:keepLines w:val="0"/>
        <w:widowControl/>
        <w:suppressLineNumbers w:val="0"/>
        <w:spacing w:before="0" w:beforeAutospacing="0" w:after="0" w:afterAutospacing="0"/>
        <w:rPr>
          <w:rStyle w:val="11"/>
          <w:rFonts w:hint="default" w:ascii="Times New Roman" w:hAnsi="Times New Roman" w:cs="Times New Roman"/>
          <w:color w:val="0E101A"/>
        </w:rPr>
      </w:pPr>
      <w:r>
        <w:rPr>
          <w:rFonts w:hint="default" w:ascii="Times New Roman" w:hAnsi="Times New Roman" w:cs="Times New Roman"/>
          <w:b w:val="0"/>
          <w:bCs w:val="0"/>
          <w:sz w:val="24"/>
          <w:szCs w:val="24"/>
        </w:rPr>
        <w:t>This security and compliance framework ensures StrapTrade maintains a d</w:t>
      </w:r>
      <w:r>
        <w:rPr>
          <w:rFonts w:hint="default" w:cs="Times New Roman"/>
          <w:b w:val="0"/>
          <w:bCs w:val="0"/>
          <w:sz w:val="24"/>
          <w:szCs w:val="24"/>
          <w:lang w:val="en-US"/>
        </w:rPr>
        <w:t>ecentralized</w:t>
      </w:r>
      <w:r>
        <w:rPr>
          <w:rFonts w:hint="default" w:ascii="Times New Roman" w:hAnsi="Times New Roman" w:cs="Times New Roman"/>
          <w:b w:val="0"/>
          <w:bCs w:val="0"/>
          <w:sz w:val="24"/>
          <w:szCs w:val="24"/>
        </w:rPr>
        <w:t>, transparent, and verifiably safe trading environment for all participants.</w:t>
      </w:r>
      <w:r>
        <w:rPr>
          <w:rFonts w:hint="default" w:ascii="Times New Roman" w:hAnsi="Times New Roman" w:cs="Times New Roman"/>
          <w:b w:val="0"/>
          <w:bCs w:val="0"/>
          <w:sz w:val="24"/>
          <w:szCs w:val="24"/>
        </w:rPr>
      </w:r>
      <w:r>
        <w:rPr>
          <w:rFonts w:hint="default" w:ascii="Times New Roman" w:hAnsi="Times New Roman" w:cs="Times New Roman"/>
        </w:rPr>
      </w:r>
      <w:r>
        <w:rPr>
          <w:rFonts w:hint="default" w:ascii="Times New Roman" w:hAnsi="Times New Roman" w:cs="Times New Roman"/>
        </w:rPr>
      </w:r>
      <w:r>
        <w:rPr>
          <w:rFonts w:hint="default" w:ascii="Times New Roman" w:hAnsi="Times New Roman" w:cs="Times New Roman"/>
        </w:rPr>
      </w:r>
      <w:r>
        <w:rPr>
          <w:rStyle w:val="11"/>
          <w:rFonts w:hint="default" w:ascii="Times New Roman" w:hAnsi="Times New Roman" w:cs="Times New Roman"/>
          <w:color w:val="0E101A"/>
          <w:sz w:val="32"/>
          <w:szCs w:val="32"/>
        </w:rPr>
      </w:r>
    </w:p>
    <w:p w14:paraId="259AD9B8">
      <w:pPr>
        <w:pStyle w:val="10"/>
        <w:keepNext w:val="0"/>
        <w:keepLines w:val="0"/>
        <w:widowControl/>
        <w:suppressLineNumbers w:val="0"/>
        <w:spacing w:before="0" w:beforeAutospacing="0" w:after="0" w:afterAutospacing="0"/>
        <w:rPr>
          <w:rStyle w:val="11"/>
          <w:rFonts w:hint="default" w:ascii="Times New Roman" w:hAnsi="Times New Roman" w:cs="Times New Roman"/>
          <w:color w:val="0E101A"/>
        </w:rPr>
      </w:pPr>
    </w:p>
    <w:p w14:paraId="3A5454AC">
      <w:pPr>
        <w:pStyle w:val="10"/>
        <w:keepNext w:val="0"/>
        <w:keepLines w:val="0"/>
        <w:widowControl/>
        <w:suppressLineNumbers w:val="0"/>
        <w:spacing w:before="0" w:beforeAutospacing="0" w:after="0" w:afterAutospacing="0"/>
        <w:rPr>
          <w:rStyle w:val="11"/>
          <w:rFonts w:hint="default" w:ascii="Times New Roman" w:hAnsi="Times New Roman" w:cs="Times New Roman"/>
          <w:color w:val="0E101A"/>
        </w:rPr>
      </w:pPr>
      <w:r>
        <w:rPr>
          <w:rFonts w:hint="default" w:ascii="Times New Roman" w:hAnsi="Times New Roman" w:cs="Times New Roman"/>
        </w:rPr>
        <w:br/>
      </w:r>
      <w:r>
        <w:rPr>
          <w:rFonts w:hint="default" w:ascii="Times New Roman" w:hAnsi="Times New Roman" w:cs="Times New Roman"/>
        </w:rPr>
        <w:br/>
      </w:r>
      <w:r>
        <w:rPr>
          <w:rFonts w:hint="default" w:ascii="Times New Roman" w:hAnsi="Times New Roman" w:cs="Times New Roman"/>
        </w:rPr>
        <w:br/>
      </w:r>
      <w:r>
        <w:rPr>
          <w:rStyle w:val="11"/>
          <w:rFonts w:hint="default" w:ascii="Times New Roman" w:hAnsi="Times New Roman" w:cs="Times New Roman"/>
          <w:color w:val="0E101A"/>
          <w:sz w:val="32"/>
          <w:szCs w:val="32"/>
        </w:rPr>
        <w:t>12 Roadmap (12-Month Execution Plan)</w:t>
      </w:r>
    </w:p>
    <w:p w14:paraId="68106618">
      <w:pPr>
        <w:pStyle w:val="10"/>
        <w:keepNext w:val="0"/>
        <w:keepLines w:val="0"/>
        <w:widowControl/>
        <w:suppressLineNumbers w:val="0"/>
        <w:spacing w:before="0" w:beforeAutospacing="0" w:after="0" w:afterAutospacing="0"/>
        <w:rPr>
          <w:rStyle w:val="11"/>
          <w:rFonts w:hint="default" w:ascii="Times New Roman" w:hAnsi="Times New Roman" w:cs="Times New Roman"/>
          <w:color w:val="0E101A"/>
        </w:rPr>
      </w:pPr>
    </w:p>
    <w:p w14:paraId="2406EF67">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12.1 Q4 2026 – Foundation &amp; Planning</w:t>
      </w:r>
      <w:r>
        <w:rPr>
          <w:rStyle w:val="11"/>
          <w:rFonts w:hint="default" w:ascii="Times New Roman" w:hAnsi="Times New Roman" w:cs="Times New Roman"/>
          <w:color w:val="0E101A"/>
        </w:rPr>
        <w:br/>
      </w:r>
    </w:p>
    <w:p w14:paraId="0B79999E">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12.1.1 Phase 1: Foundation &amp; Planning</w:t>
      </w:r>
    </w:p>
    <w:p w14:paraId="7421C22E">
      <w:pPr>
        <w:keepNext w:val="0"/>
        <w:keepLines w:val="0"/>
        <w:widowControl/>
        <w:numPr>
          <w:ilvl w:val="0"/>
          <w:numId w:val="21"/>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Define vision, mission, and core product features</w:t>
      </w:r>
    </w:p>
    <w:p w14:paraId="13279908">
      <w:pPr>
        <w:keepNext w:val="0"/>
        <w:keepLines w:val="0"/>
        <w:widowControl/>
        <w:numPr>
          <w:ilvl w:val="0"/>
          <w:numId w:val="21"/>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Conduct market research and competitive analysis</w:t>
      </w:r>
    </w:p>
    <w:p w14:paraId="333947AF">
      <w:pPr>
        <w:keepNext w:val="0"/>
        <w:keepLines w:val="0"/>
        <w:widowControl/>
        <w:numPr>
          <w:ilvl w:val="0"/>
          <w:numId w:val="21"/>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Establish legal structure (if required)</w:t>
      </w:r>
    </w:p>
    <w:p w14:paraId="20981DCA">
      <w:pPr>
        <w:keepNext w:val="0"/>
        <w:keepLines w:val="0"/>
        <w:widowControl/>
        <w:numPr>
          <w:ilvl w:val="0"/>
          <w:numId w:val="21"/>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Create a pitch deck and a technical brief</w:t>
      </w:r>
    </w:p>
    <w:p w14:paraId="0D4E3D87">
      <w:pPr>
        <w:keepNext w:val="0"/>
        <w:keepLines w:val="0"/>
        <w:widowControl/>
        <w:numPr>
          <w:ilvl w:val="0"/>
          <w:numId w:val="21"/>
        </w:numPr>
        <w:suppressLineNumbers w:val="0"/>
        <w:spacing w:before="0" w:beforeAutospacing="0" w:after="0" w:afterAutospacing="0"/>
        <w:ind w:left="720" w:hanging="360"/>
        <w:rPr>
          <w:rFonts w:hint="default" w:ascii="Times New Roman" w:hAnsi="Times New Roman" w:cs="Times New Roman"/>
          <w:color w:val="0E101A"/>
        </w:rPr>
      </w:pPr>
      <w:r>
        <w:rPr>
          <w:rFonts w:hint="default" w:ascii="Times New Roman" w:hAnsi="Times New Roman" w:cs="Times New Roman"/>
          <w:color w:val="0E101A"/>
          <w:sz w:val="24"/>
          <w:szCs w:val="24"/>
        </w:rPr>
        <w:t>Develop brand identity (logo, colors, design language)</w:t>
      </w:r>
      <w:r>
        <w:rPr>
          <w:rFonts w:hint="default" w:ascii="Times New Roman" w:hAnsi="Times New Roman" w:cs="Times New Roman"/>
          <w:color w:val="0E101A"/>
        </w:rPr>
        <w:br/>
      </w:r>
    </w:p>
    <w:p w14:paraId="1652B9E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12.1.2 Phase 2: Funding &amp; Infrastructure</w:t>
      </w:r>
    </w:p>
    <w:p w14:paraId="58B0967F">
      <w:pPr>
        <w:keepNext w:val="0"/>
        <w:keepLines w:val="0"/>
        <w:widowControl/>
        <w:numPr>
          <w:ilvl w:val="0"/>
          <w:numId w:val="22"/>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Secure pre-seed funding (investors, angels, grants)</w:t>
      </w:r>
    </w:p>
    <w:p w14:paraId="10A3C92E">
      <w:pPr>
        <w:keepNext w:val="0"/>
        <w:keepLines w:val="0"/>
        <w:widowControl/>
        <w:numPr>
          <w:ilvl w:val="0"/>
          <w:numId w:val="22"/>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Register the domain and website infrastructure</w:t>
      </w:r>
    </w:p>
    <w:p w14:paraId="1533FE53">
      <w:pPr>
        <w:pStyle w:val="10"/>
        <w:keepNext/>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12.2 Q1 2026 – Architecture, Prototyping &amp; Initial Development</w:t>
      </w:r>
      <w:r>
        <w:rPr>
          <w:rStyle w:val="11"/>
          <w:rFonts w:hint="default" w:ascii="Times New Roman" w:hAnsi="Times New Roman" w:cs="Times New Roman"/>
          <w:color w:val="0E101A"/>
        </w:rPr>
        <w:br/>
      </w:r>
    </w:p>
    <w:p w14:paraId="28684880">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12.2.1 Phase 3: Architecture &amp; Prototyping</w:t>
      </w:r>
    </w:p>
    <w:p w14:paraId="61231A88">
      <w:pPr>
        <w:keepNext w:val="0"/>
        <w:keepLines w:val="0"/>
        <w:widowControl/>
        <w:numPr>
          <w:ilvl w:val="0"/>
          <w:numId w:val="23"/>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Define complete system architecture (frontend ↔ backend ↔ smart contracts)</w:t>
      </w:r>
    </w:p>
    <w:p w14:paraId="20CE510B">
      <w:pPr>
        <w:keepNext w:val="0"/>
        <w:keepLines w:val="0"/>
        <w:widowControl/>
        <w:numPr>
          <w:ilvl w:val="0"/>
          <w:numId w:val="23"/>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Plan database structure</w:t>
      </w:r>
    </w:p>
    <w:p w14:paraId="6C6F2D34">
      <w:pPr>
        <w:keepNext w:val="0"/>
        <w:keepLines w:val="0"/>
        <w:widowControl/>
        <w:numPr>
          <w:ilvl w:val="0"/>
          <w:numId w:val="23"/>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Scope smart contract modules (trading, oracle feeds, liquidity engine)</w:t>
      </w:r>
    </w:p>
    <w:p w14:paraId="5EFA98B7">
      <w:pPr>
        <w:keepNext w:val="0"/>
        <w:keepLines w:val="0"/>
        <w:widowControl/>
        <w:numPr>
          <w:ilvl w:val="0"/>
          <w:numId w:val="23"/>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Create wireframes (low-fidelity)</w:t>
      </w:r>
    </w:p>
    <w:p w14:paraId="18A48AAB">
      <w:pPr>
        <w:keepNext w:val="0"/>
        <w:keepLines w:val="0"/>
        <w:widowControl/>
        <w:numPr>
          <w:ilvl w:val="0"/>
          <w:numId w:val="23"/>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Create Figma UI/UX (high-fidelity)</w:t>
      </w:r>
    </w:p>
    <w:p w14:paraId="3C8E9E5A">
      <w:pPr>
        <w:keepNext w:val="0"/>
        <w:keepLines w:val="0"/>
        <w:widowControl/>
        <w:numPr>
          <w:ilvl w:val="0"/>
          <w:numId w:val="23"/>
        </w:numPr>
        <w:suppressLineNumbers w:val="0"/>
        <w:spacing w:before="0" w:beforeAutospacing="0" w:after="0" w:afterAutospacing="0"/>
        <w:ind w:left="720" w:hanging="360"/>
        <w:rPr>
          <w:rFonts w:hint="default" w:ascii="Times New Roman" w:hAnsi="Times New Roman" w:cs="Times New Roman"/>
          <w:color w:val="0E101A"/>
        </w:rPr>
      </w:pPr>
      <w:r>
        <w:rPr>
          <w:rFonts w:hint="default" w:ascii="Times New Roman" w:hAnsi="Times New Roman" w:cs="Times New Roman"/>
          <w:color w:val="0E101A"/>
          <w:sz w:val="24"/>
          <w:szCs w:val="24"/>
        </w:rPr>
        <w:t>Build backend and smart contract scaffolding</w:t>
      </w:r>
      <w:r>
        <w:rPr>
          <w:rFonts w:hint="default" w:ascii="Times New Roman" w:hAnsi="Times New Roman" w:cs="Times New Roman"/>
          <w:color w:val="0E101A"/>
        </w:rPr>
        <w:br/>
      </w:r>
    </w:p>
    <w:p w14:paraId="77704355">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12.2.2 Phase 4: Core Development </w:t>
      </w:r>
      <w:r>
        <w:rPr>
          <w:rStyle w:val="11"/>
          <w:rFonts w:hint="default" w:ascii="Times New Roman" w:hAnsi="Times New Roman" w:cs="Times New Roman"/>
          <w:color w:val="0E101A"/>
        </w:rPr>
        <w:br/>
      </w:r>
    </w:p>
    <w:p w14:paraId="3DB63D72">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12.2.1 Backend</w:t>
      </w:r>
    </w:p>
    <w:p w14:paraId="4292A4BF">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a. </w:t>
      </w:r>
      <w:r>
        <w:rPr>
          <w:rFonts w:hint="default" w:ascii="Times New Roman" w:hAnsi="Times New Roman" w:cs="Times New Roman"/>
          <w:color w:val="0E101A"/>
        </w:rPr>
        <w:t>User authentication</w:t>
      </w:r>
    </w:p>
    <w:p w14:paraId="02485B2D">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b. </w:t>
      </w:r>
      <w:r>
        <w:rPr>
          <w:rFonts w:hint="default" w:ascii="Times New Roman" w:hAnsi="Times New Roman" w:cs="Times New Roman"/>
          <w:color w:val="0E101A"/>
        </w:rPr>
        <w:t>Positions &amp; order management systems</w:t>
      </w:r>
    </w:p>
    <w:p w14:paraId="41B6753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c.</w:t>
      </w:r>
      <w:r>
        <w:rPr>
          <w:rFonts w:hint="default" w:ascii="Times New Roman" w:hAnsi="Times New Roman" w:cs="Times New Roman"/>
          <w:color w:val="0E101A"/>
        </w:rPr>
        <w:t xml:space="preserve"> Risk engine logic</w:t>
      </w:r>
    </w:p>
    <w:p w14:paraId="5ADEF402">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d.</w:t>
      </w:r>
      <w:r>
        <w:rPr>
          <w:rFonts w:hint="default" w:ascii="Times New Roman" w:hAnsi="Times New Roman" w:cs="Times New Roman"/>
          <w:color w:val="0E101A"/>
        </w:rPr>
        <w:t xml:space="preserve"> Liquidation &amp; margin engine</w:t>
      </w:r>
    </w:p>
    <w:p w14:paraId="26472125">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e. </w:t>
      </w:r>
      <w:r>
        <w:rPr>
          <w:rFonts w:hint="default" w:ascii="Times New Roman" w:hAnsi="Times New Roman" w:cs="Times New Roman"/>
          <w:color w:val="0E101A"/>
        </w:rPr>
        <w:t>Oracle integration (Chainlink/Pyth/Reservoir)</w:t>
      </w:r>
    </w:p>
    <w:p w14:paraId="2417BC3E">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12.2.2 Smart Contracts</w:t>
      </w:r>
    </w:p>
    <w:p w14:paraId="40D8963F">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a. </w:t>
      </w:r>
      <w:r>
        <w:rPr>
          <w:rFonts w:hint="default" w:ascii="Times New Roman" w:hAnsi="Times New Roman" w:cs="Times New Roman"/>
          <w:color w:val="0E101A"/>
        </w:rPr>
        <w:t>Collateral vault</w:t>
      </w:r>
    </w:p>
    <w:p w14:paraId="57CC7FF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b. </w:t>
      </w:r>
      <w:r>
        <w:rPr>
          <w:rFonts w:hint="default" w:ascii="Times New Roman" w:hAnsi="Times New Roman" w:cs="Times New Roman"/>
          <w:color w:val="0E101A"/>
        </w:rPr>
        <w:t>Margin &amp; trading contract logic</w:t>
      </w:r>
    </w:p>
    <w:p w14:paraId="78EAE2B3">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c.</w:t>
      </w:r>
      <w:r>
        <w:rPr>
          <w:rFonts w:hint="default" w:ascii="Times New Roman" w:hAnsi="Times New Roman" w:cs="Times New Roman"/>
          <w:color w:val="0E101A"/>
        </w:rPr>
        <w:t xml:space="preserve"> Liquidation logic</w:t>
      </w:r>
    </w:p>
    <w:p w14:paraId="62F3CB48">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d. </w:t>
      </w:r>
      <w:r>
        <w:rPr>
          <w:rFonts w:hint="default" w:ascii="Times New Roman" w:hAnsi="Times New Roman" w:cs="Times New Roman"/>
          <w:color w:val="0E101A"/>
        </w:rPr>
        <w:t>Continuous internal auditing</w:t>
      </w:r>
    </w:p>
    <w:p w14:paraId="69C73751">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12.2.3 Frontend</w:t>
      </w:r>
    </w:p>
    <w:p w14:paraId="58BACD41">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a. </w:t>
      </w:r>
      <w:r>
        <w:rPr>
          <w:rFonts w:hint="default" w:ascii="Times New Roman" w:hAnsi="Times New Roman" w:cs="Times New Roman"/>
          <w:color w:val="0E101A"/>
        </w:rPr>
        <w:t>Dashboard and wallet connection</w:t>
      </w:r>
    </w:p>
    <w:p w14:paraId="6CC721B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b. </w:t>
      </w:r>
      <w:r>
        <w:rPr>
          <w:rFonts w:hint="default" w:ascii="Times New Roman" w:hAnsi="Times New Roman" w:cs="Times New Roman"/>
          <w:color w:val="0E101A"/>
        </w:rPr>
        <w:t>Trading interface (order book, charts, positions)</w:t>
      </w:r>
    </w:p>
    <w:p w14:paraId="3762614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 xml:space="preserve">c. </w:t>
      </w:r>
      <w:r>
        <w:rPr>
          <w:rFonts w:hint="default" w:ascii="Times New Roman" w:hAnsi="Times New Roman" w:cs="Times New Roman"/>
          <w:color w:val="0E101A"/>
        </w:rPr>
        <w:t>Deposit/withdrawal flows</w:t>
      </w:r>
      <w:r>
        <w:rPr>
          <w:rFonts w:hint="default" w:ascii="Times New Roman" w:hAnsi="Times New Roman" w:cs="Times New Roman"/>
          <w:color w:val="0E101A"/>
        </w:rPr>
        <w:br/>
      </w:r>
    </w:p>
    <w:p w14:paraId="5FF3A8A9">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12.3 Q1/2 2026 – Testing, Optimization &amp; Private Launch</w:t>
      </w:r>
      <w:r>
        <w:rPr>
          <w:rStyle w:val="11"/>
          <w:rFonts w:hint="default" w:ascii="Times New Roman" w:hAnsi="Times New Roman" w:cs="Times New Roman"/>
          <w:color w:val="0E101A"/>
        </w:rPr>
        <w:br/>
      </w:r>
    </w:p>
    <w:p w14:paraId="73D39580">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12.3.1 Phase 5: Internal Testing</w:t>
      </w:r>
    </w:p>
    <w:p w14:paraId="06A6C0C0">
      <w:pPr>
        <w:keepNext w:val="0"/>
        <w:keepLines w:val="0"/>
        <w:widowControl/>
        <w:numPr>
          <w:ilvl w:val="0"/>
          <w:numId w:val="24"/>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Backend and smart contract unit testing</w:t>
      </w:r>
    </w:p>
    <w:p w14:paraId="74C8338D">
      <w:pPr>
        <w:keepNext w:val="0"/>
        <w:keepLines w:val="0"/>
        <w:widowControl/>
        <w:numPr>
          <w:ilvl w:val="0"/>
          <w:numId w:val="24"/>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Deploy to testnets (Sepolia, Base, Solana, etc.)</w:t>
      </w:r>
    </w:p>
    <w:p w14:paraId="20570F57">
      <w:pPr>
        <w:keepNext w:val="0"/>
        <w:keepLines w:val="0"/>
        <w:widowControl/>
        <w:numPr>
          <w:ilvl w:val="0"/>
          <w:numId w:val="24"/>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Internal QA and bug resolution</w:t>
      </w:r>
    </w:p>
    <w:p w14:paraId="75BB5D29">
      <w:pPr>
        <w:keepNext w:val="0"/>
        <w:keepLines w:val="0"/>
        <w:widowControl/>
        <w:numPr>
          <w:ilvl w:val="0"/>
          <w:numId w:val="24"/>
        </w:numPr>
        <w:suppressLineNumbers w:val="0"/>
        <w:spacing w:before="0" w:beforeAutospacing="0" w:after="0" w:afterAutospacing="0"/>
        <w:ind w:left="720" w:hanging="360"/>
        <w:rPr>
          <w:rFonts w:hint="default" w:ascii="Times New Roman" w:hAnsi="Times New Roman" w:cs="Times New Roman"/>
          <w:color w:val="0E101A"/>
        </w:rPr>
      </w:pPr>
      <w:r>
        <w:rPr>
          <w:rFonts w:hint="default" w:ascii="Times New Roman" w:hAnsi="Times New Roman" w:cs="Times New Roman"/>
          <w:color w:val="0E101A"/>
          <w:sz w:val="24"/>
          <w:szCs w:val="24"/>
        </w:rPr>
        <w:t>Performance optimization</w:t>
      </w:r>
      <w:r>
        <w:rPr>
          <w:rFonts w:hint="default" w:ascii="Times New Roman" w:hAnsi="Times New Roman" w:cs="Times New Roman"/>
          <w:color w:val="0E101A"/>
        </w:rPr>
        <w:br/>
      </w:r>
    </w:p>
    <w:p w14:paraId="29DE948D">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12.3.2 Phase 6: Private Mainnet Launch</w:t>
      </w:r>
    </w:p>
    <w:p w14:paraId="4C3337B4">
      <w:pPr>
        <w:keepNext w:val="0"/>
        <w:keepLines w:val="0"/>
        <w:widowControl/>
        <w:numPr>
          <w:ilvl w:val="0"/>
          <w:numId w:val="25"/>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Deploy private mainnet version</w:t>
      </w:r>
    </w:p>
    <w:p w14:paraId="6C643E55">
      <w:pPr>
        <w:keepNext w:val="0"/>
        <w:keepLines w:val="0"/>
        <w:widowControl/>
        <w:numPr>
          <w:ilvl w:val="0"/>
          <w:numId w:val="25"/>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Launch 20-Week Points Campaign</w:t>
      </w:r>
    </w:p>
    <w:p w14:paraId="3EBF7FDA">
      <w:pPr>
        <w:keepNext w:val="0"/>
        <w:keepLines w:val="0"/>
        <w:widowControl/>
        <w:numPr>
          <w:ilvl w:val="0"/>
          <w:numId w:val="25"/>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Collect user feedback and analytics</w:t>
      </w:r>
    </w:p>
    <w:p w14:paraId="50077BA5">
      <w:pPr>
        <w:keepNext w:val="0"/>
        <w:keepLines w:val="0"/>
        <w:widowControl/>
        <w:numPr>
          <w:ilvl w:val="0"/>
          <w:numId w:val="25"/>
        </w:numPr>
        <w:suppressLineNumbers w:val="0"/>
        <w:spacing w:before="0" w:beforeAutospacing="0" w:after="0" w:afterAutospacing="0"/>
        <w:ind w:left="720" w:hanging="360"/>
        <w:rPr>
          <w:rFonts w:hint="default" w:ascii="Times New Roman" w:hAnsi="Times New Roman" w:cs="Times New Roman"/>
          <w:color w:val="0E101A"/>
        </w:rPr>
      </w:pPr>
      <w:r>
        <w:rPr>
          <w:rFonts w:hint="default" w:ascii="Times New Roman" w:hAnsi="Times New Roman" w:cs="Times New Roman"/>
          <w:color w:val="0E101A"/>
          <w:sz w:val="24"/>
          <w:szCs w:val="24"/>
        </w:rPr>
        <w:t>Refine UI/UX and improve trading engine performance</w:t>
      </w:r>
      <w:r>
        <w:rPr>
          <w:rFonts w:hint="default" w:ascii="Times New Roman" w:hAnsi="Times New Roman" w:cs="Times New Roman"/>
          <w:color w:val="0E101A"/>
          <w:sz w:val="24"/>
          <w:szCs w:val="24"/>
        </w:rPr>
        <w:br/>
      </w:r>
    </w:p>
    <w:p w14:paraId="2EB14AC3">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12.4 Q2/Q3 2026 – Security, Compliance &amp; Public Launch</w:t>
      </w:r>
      <w:r>
        <w:rPr>
          <w:rStyle w:val="11"/>
          <w:rFonts w:hint="default" w:ascii="Times New Roman" w:hAnsi="Times New Roman" w:cs="Times New Roman"/>
          <w:color w:val="0E101A"/>
        </w:rPr>
        <w:br/>
      </w:r>
    </w:p>
    <w:p w14:paraId="7D3AE4DA">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12.4.1 Phase 7: Security &amp; Compliance</w:t>
      </w:r>
    </w:p>
    <w:p w14:paraId="07B3FDBE">
      <w:pPr>
        <w:keepNext w:val="0"/>
        <w:keepLines w:val="0"/>
        <w:widowControl/>
        <w:numPr>
          <w:ilvl w:val="0"/>
          <w:numId w:val="26"/>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Formal smart contract audits</w:t>
      </w:r>
    </w:p>
    <w:p w14:paraId="50CA43AA">
      <w:pPr>
        <w:keepNext w:val="0"/>
        <w:keepLines w:val="0"/>
        <w:widowControl/>
        <w:numPr>
          <w:ilvl w:val="0"/>
          <w:numId w:val="26"/>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Load testing &amp; stress simulations</w:t>
      </w:r>
    </w:p>
    <w:p w14:paraId="5465C57A">
      <w:pPr>
        <w:keepNext w:val="0"/>
        <w:keepLines w:val="0"/>
        <w:widowControl/>
        <w:numPr>
          <w:ilvl w:val="0"/>
          <w:numId w:val="26"/>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Final technical documentation</w:t>
      </w:r>
    </w:p>
    <w:p w14:paraId="288278F2">
      <w:pPr>
        <w:keepNext w:val="0"/>
        <w:keepLines w:val="0"/>
        <w:widowControl/>
        <w:numPr>
          <w:ilvl w:val="0"/>
          <w:numId w:val="26"/>
        </w:numPr>
        <w:suppressLineNumbers w:val="0"/>
        <w:spacing w:before="0" w:beforeAutospacing="0" w:after="0" w:afterAutospacing="0"/>
        <w:ind w:left="720" w:hanging="360"/>
        <w:rPr>
          <w:rFonts w:hint="default" w:ascii="Times New Roman" w:hAnsi="Times New Roman" w:cs="Times New Roman"/>
          <w:color w:val="0E101A"/>
        </w:rPr>
      </w:pPr>
      <w:r>
        <w:rPr>
          <w:rFonts w:hint="default" w:ascii="Times New Roman" w:hAnsi="Times New Roman" w:cs="Times New Roman"/>
          <w:color w:val="0E101A"/>
          <w:sz w:val="24"/>
          <w:szCs w:val="24"/>
        </w:rPr>
        <w:t>Legal and regulatory review</w:t>
      </w:r>
      <w:r>
        <w:rPr>
          <w:rFonts w:hint="default" w:ascii="Times New Roman" w:hAnsi="Times New Roman" w:cs="Times New Roman"/>
          <w:color w:val="0E101A"/>
        </w:rPr>
        <w:br/>
      </w:r>
    </w:p>
    <w:p w14:paraId="6437BCCC">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12.4.2 Phase 8: Public Mainnet Launch</w:t>
      </w:r>
    </w:p>
    <w:p w14:paraId="518A661F">
      <w:pPr>
        <w:keepNext w:val="0"/>
        <w:keepLines w:val="0"/>
        <w:widowControl/>
        <w:numPr>
          <w:ilvl w:val="0"/>
          <w:numId w:val="27"/>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Deploy audited smart contracts</w:t>
      </w:r>
    </w:p>
    <w:p w14:paraId="5104C830">
      <w:pPr>
        <w:keepNext w:val="0"/>
        <w:keepLines w:val="0"/>
        <w:widowControl/>
        <w:numPr>
          <w:ilvl w:val="0"/>
          <w:numId w:val="27"/>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Launch the website and complete the trading platform</w:t>
      </w:r>
    </w:p>
    <w:p w14:paraId="37312A43">
      <w:pPr>
        <w:keepNext w:val="0"/>
        <w:keepLines w:val="0"/>
        <w:widowControl/>
        <w:numPr>
          <w:ilvl w:val="0"/>
          <w:numId w:val="27"/>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Activate liquidity partners</w:t>
      </w:r>
    </w:p>
    <w:p w14:paraId="2E028090">
      <w:pPr>
        <w:keepNext w:val="0"/>
        <w:keepLines w:val="0"/>
        <w:widowControl/>
        <w:numPr>
          <w:ilvl w:val="0"/>
          <w:numId w:val="27"/>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Announce partnerships and marketing campaigns</w:t>
      </w:r>
    </w:p>
    <w:p w14:paraId="500DA54C">
      <w:pPr>
        <w:keepNext w:val="0"/>
        <w:keepLines w:val="0"/>
        <w:widowControl/>
        <w:numPr>
          <w:ilvl w:val="0"/>
          <w:numId w:val="27"/>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Roll out incentives, staking, or governance features</w:t>
      </w:r>
    </w:p>
    <w:p w14:paraId="1E59A01E">
      <w:pPr>
        <w:pStyle w:val="10"/>
        <w:keepNext/>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12.5 Q4 2026 – TGE (Token Generation Event) &amp; Ecosystem Expansion</w:t>
      </w:r>
      <w:r>
        <w:rPr>
          <w:rStyle w:val="11"/>
          <w:rFonts w:hint="default" w:ascii="Times New Roman" w:hAnsi="Times New Roman" w:cs="Times New Roman"/>
          <w:color w:val="0E101A"/>
        </w:rPr>
        <w:br/>
      </w:r>
    </w:p>
    <w:p w14:paraId="27B3737B">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12.5.1 Phase 9: Token Preparation &amp; Distribution Planning (Q3 2026)</w:t>
      </w:r>
    </w:p>
    <w:p w14:paraId="50CED58E">
      <w:pPr>
        <w:keepNext w:val="0"/>
        <w:keepLines w:val="0"/>
        <w:widowControl/>
        <w:numPr>
          <w:ilvl w:val="0"/>
          <w:numId w:val="28"/>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Finalize tokenomics model (utility, governance, incentives)</w:t>
      </w:r>
    </w:p>
    <w:p w14:paraId="4DA41C17">
      <w:pPr>
        <w:keepNext w:val="0"/>
        <w:keepLines w:val="0"/>
        <w:widowControl/>
        <w:numPr>
          <w:ilvl w:val="0"/>
          <w:numId w:val="28"/>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Conduct legal review for TGE compliance</w:t>
      </w:r>
    </w:p>
    <w:p w14:paraId="03E38E9F">
      <w:pPr>
        <w:keepNext w:val="0"/>
        <w:keepLines w:val="0"/>
        <w:widowControl/>
        <w:numPr>
          <w:ilvl w:val="0"/>
          <w:numId w:val="28"/>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Publish token documentation + litepaper</w:t>
      </w:r>
    </w:p>
    <w:p w14:paraId="0B949907">
      <w:pPr>
        <w:keepNext w:val="0"/>
        <w:keepLines w:val="0"/>
        <w:widowControl/>
        <w:numPr>
          <w:ilvl w:val="0"/>
          <w:numId w:val="28"/>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Initialize vesting contracts</w:t>
      </w:r>
    </w:p>
    <w:p w14:paraId="0D783792">
      <w:pPr>
        <w:keepNext w:val="0"/>
        <w:keepLines w:val="0"/>
        <w:widowControl/>
        <w:numPr>
          <w:ilvl w:val="0"/>
          <w:numId w:val="28"/>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Set up early contributor &amp; investor allocations</w:t>
      </w:r>
    </w:p>
    <w:p w14:paraId="2AB57811">
      <w:pPr>
        <w:keepNext w:val="0"/>
        <w:keepLines w:val="0"/>
        <w:widowControl/>
        <w:numPr>
          <w:ilvl w:val="0"/>
          <w:numId w:val="28"/>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Run TGE test simulations</w:t>
      </w:r>
    </w:p>
    <w:p w14:paraId="0CA5791E">
      <w:pPr>
        <w:keepNext w:val="0"/>
        <w:keepLines w:val="0"/>
        <w:widowControl/>
        <w:numPr>
          <w:ilvl w:val="0"/>
          <w:numId w:val="28"/>
        </w:numPr>
        <w:suppressLineNumbers w:val="0"/>
        <w:spacing w:before="0" w:beforeAutospacing="0" w:after="0" w:afterAutospacing="0"/>
        <w:ind w:left="720" w:hanging="360"/>
        <w:rPr>
          <w:rFonts w:hint="default" w:ascii="Times New Roman" w:hAnsi="Times New Roman" w:cs="Times New Roman"/>
          <w:color w:val="0E101A"/>
        </w:rPr>
      </w:pPr>
      <w:r>
        <w:rPr>
          <w:rFonts w:hint="default" w:ascii="Times New Roman" w:hAnsi="Times New Roman" w:cs="Times New Roman"/>
          <w:color w:val="0E101A"/>
          <w:sz w:val="24"/>
          <w:szCs w:val="24"/>
        </w:rPr>
        <w:t>Finalize rewards distribution from the 20-week points campaign</w:t>
      </w:r>
      <w:r>
        <w:rPr>
          <w:rFonts w:hint="default" w:ascii="Times New Roman" w:hAnsi="Times New Roman" w:cs="Times New Roman"/>
          <w:color w:val="0E101A"/>
          <w:sz w:val="24"/>
          <w:szCs w:val="24"/>
        </w:rPr>
        <w:br/>
      </w:r>
    </w:p>
    <w:p w14:paraId="3CB29D1B">
      <w:pPr>
        <w:pStyle w:val="10"/>
        <w:keepNext w:val="0"/>
        <w:keepLines w:val="0"/>
        <w:widowControl/>
        <w:suppressLineNumbers w:val="0"/>
        <w:spacing w:before="0" w:beforeAutospacing="0" w:after="0" w:afterAutospacing="0"/>
        <w:rPr>
          <w:rFonts w:hint="default" w:ascii="Times New Roman" w:hAnsi="Times New Roman" w:cs="Times New Roman"/>
          <w:color w:val="0E101A"/>
        </w:rPr>
      </w:pPr>
      <w:r>
        <w:rPr>
          <w:rStyle w:val="11"/>
          <w:rFonts w:hint="default" w:ascii="Times New Roman" w:hAnsi="Times New Roman" w:cs="Times New Roman"/>
          <w:color w:val="0E101A"/>
        </w:rPr>
        <w:t>12.5.2 Phase 10: TGE Launch &amp; Post-TGE Growth (Q4 2026)</w:t>
      </w:r>
    </w:p>
    <w:p w14:paraId="432FD045">
      <w:pPr>
        <w:keepNext w:val="0"/>
        <w:keepLines w:val="0"/>
        <w:widowControl/>
        <w:numPr>
          <w:ilvl w:val="0"/>
          <w:numId w:val="29"/>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Execute TGE across supported launch venues</w:t>
      </w:r>
    </w:p>
    <w:p w14:paraId="029598AC">
      <w:pPr>
        <w:keepNext w:val="0"/>
        <w:keepLines w:val="0"/>
        <w:widowControl/>
        <w:numPr>
          <w:ilvl w:val="0"/>
          <w:numId w:val="29"/>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Distribute tokens to investors, early users, and partners</w:t>
      </w:r>
    </w:p>
    <w:p w14:paraId="1317BF4B">
      <w:pPr>
        <w:keepNext w:val="0"/>
        <w:keepLines w:val="0"/>
        <w:widowControl/>
        <w:numPr>
          <w:ilvl w:val="0"/>
          <w:numId w:val="29"/>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Enable staking, governance, and incentive pools</w:t>
      </w:r>
    </w:p>
    <w:p w14:paraId="3CCEFB31">
      <w:pPr>
        <w:keepNext w:val="0"/>
        <w:keepLines w:val="0"/>
        <w:widowControl/>
        <w:numPr>
          <w:ilvl w:val="0"/>
          <w:numId w:val="29"/>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List token on DEXs/CEXs (subject to partners)</w:t>
      </w:r>
    </w:p>
    <w:p w14:paraId="343DDD0B">
      <w:pPr>
        <w:keepNext w:val="0"/>
        <w:keepLines w:val="0"/>
        <w:widowControl/>
        <w:numPr>
          <w:ilvl w:val="0"/>
          <w:numId w:val="29"/>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Expand ecosystem integrations (marketplaces, aggregators, liquidity networks)</w:t>
      </w:r>
    </w:p>
    <w:p w14:paraId="7AE31713">
      <w:pPr>
        <w:keepNext w:val="0"/>
        <w:keepLines w:val="0"/>
        <w:widowControl/>
        <w:numPr>
          <w:ilvl w:val="0"/>
          <w:numId w:val="29"/>
        </w:numPr>
        <w:suppressLineNumbers w:val="0"/>
        <w:spacing w:before="0" w:beforeAutospacing="0" w:after="0" w:afterAutospacing="0"/>
        <w:ind w:left="720" w:hanging="36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Launch aggressive marketing and community expansion campaigns</w:t>
      </w:r>
    </w:p>
    <w:p w14:paraId="1A37C8A9">
      <w:pPr>
        <w:rPr>
          <w:rFonts w:hint="default" w:ascii="Times New Roman" w:hAnsi="Times New Roman" w:eastAsia="SimSun" w:cs="Times New Roman"/>
          <w:sz w:val="22"/>
          <w:szCs w:val="22"/>
          <w:lang w:val="en-US"/>
        </w:rPr>
      </w:pPr>
      <w:r>
        <w:rPr>
          <w:rFonts w:hint="default" w:ascii="Times New Roman" w:hAnsi="Times New Roman" w:cs="Times New Roman"/>
        </w:rPr>
        <w:br/>
      </w:r>
      <w:r>
        <w:rPr>
          <w:rFonts w:hint="default" w:ascii="Times New Roman" w:hAnsi="Times New Roman" w:cs="Times New Roman"/>
        </w:rPr>
        <w:br/>
      </w:r>
      <w:r>
        <w:rPr>
          <w:rFonts w:hint="default" w:ascii="Times New Roman" w:hAnsi="Times New Roman" w:cs="Times New Roman"/>
        </w:rPr>
        <w:br/>
      </w:r>
      <w:r>
        <w:rPr>
          <w:rFonts w:hint="default" w:ascii="Times New Roman" w:hAnsi="Times New Roman" w:eastAsia="SimSun" w:cs="Times New Roman"/>
          <w:b/>
          <w:bCs/>
          <w:sz w:val="32"/>
          <w:szCs w:val="32"/>
          <w:lang w:val="en-US"/>
        </w:rPr>
        <w:t>13. Appendix</w:t>
      </w:r>
      <w:r>
        <w:rPr>
          <w:rFonts w:hint="default" w:ascii="Times New Roman" w:hAnsi="Times New Roman" w:eastAsia="SimSun" w:cs="Times New Roman"/>
          <w:sz w:val="22"/>
          <w:szCs w:val="22"/>
          <w:lang w:val="en-US"/>
        </w:rPr>
        <w:br/>
      </w:r>
    </w:p>
    <w:p w14:paraId="67537E89">
      <w:pPr>
        <w:rPr>
          <w:rFonts w:hint="default" w:ascii="Times New Roman" w:hAnsi="Times New Roman" w:eastAsia="SimSun" w:cs="Times New Roman"/>
          <w:b/>
          <w:bCs/>
          <w:sz w:val="24"/>
          <w:szCs w:val="24"/>
        </w:rPr>
      </w:pPr>
      <w:r>
        <w:rPr>
          <w:rFonts w:hint="default" w:ascii="Times New Roman" w:hAnsi="Times New Roman" w:eastAsia="SimSun" w:cs="Times New Roman"/>
          <w:b/>
          <w:bCs/>
          <w:sz w:val="24"/>
          <w:szCs w:val="24"/>
        </w:rPr>
        <w:t>13.</w:t>
      </w:r>
      <w:r>
        <w:rPr>
          <w:rFonts w:hint="default" w:ascii="Times New Roman" w:hAnsi="Times New Roman" w:eastAsia="SimSun" w:cs="Times New Roman"/>
          <w:b/>
          <w:bCs/>
          <w:sz w:val="24"/>
          <w:szCs w:val="24"/>
          <w:lang w:val="en-US"/>
        </w:rPr>
        <w:t>1</w:t>
      </w:r>
      <w:r>
        <w:rPr>
          <w:rFonts w:hint="default" w:ascii="Times New Roman" w:hAnsi="Times New Roman" w:eastAsia="SimSun" w:cs="Times New Roman"/>
          <w:b/>
          <w:bCs/>
          <w:sz w:val="24"/>
          <w:szCs w:val="24"/>
        </w:rPr>
        <w:t xml:space="preserve"> Data Sources </w:t>
      </w:r>
      <w:r>
        <w:rPr>
          <w:rFonts w:hint="default" w:ascii="Times New Roman" w:hAnsi="Times New Roman" w:eastAsia="SimSun" w:cs="Times New Roman"/>
          <w:b/>
          <w:bCs/>
          <w:sz w:val="24"/>
          <w:szCs w:val="24"/>
        </w:rPr>
        <w:br/>
      </w:r>
      <w:r>
        <w:rPr>
          <w:rFonts w:hint="default" w:ascii="Times New Roman" w:hAnsi="Times New Roman" w:eastAsia="SimSun" w:cs="Times New Roman"/>
          <w:sz w:val="24"/>
          <w:szCs w:val="24"/>
        </w:rPr>
        <w:t>StrapTrade’s pricing, valuation, and risk models rely on a multi-source oracle architecture that aggregates high-integrity data from both on-chain and off-chain providers. The following sources form the core of the protocol’s data pipeline:</w:t>
      </w:r>
    </w:p>
    <w:p w14:paraId="2D81D1B4">
      <w:pPr>
        <w:numPr>
          <w:ilvl w:val="0"/>
          <w:numId w:val="30"/>
        </w:numPr>
        <w:ind w:left="720" w:leftChars="0" w:hanging="360" w:firstLineChars="0"/>
        <w:rPr>
          <w:rFonts w:hint="default" w:ascii="Times New Roman" w:hAnsi="Times New Roman" w:eastAsia="SimSun" w:cs="Times New Roman"/>
          <w:sz w:val="24"/>
          <w:szCs w:val="24"/>
          <w:lang w:val="en-US"/>
        </w:rPr>
      </w:pPr>
      <w:r>
        <w:rPr>
          <w:rFonts w:hint="default" w:ascii="Times New Roman" w:hAnsi="Times New Roman" w:eastAsia="SimSun" w:cs="Times New Roman"/>
          <w:sz w:val="24"/>
          <w:szCs w:val="24"/>
          <w:lang w:val="en-US"/>
        </w:rPr>
        <w:t>Reservoir API －</w:t>
      </w:r>
      <w:r>
        <w:rPr>
          <w:rFonts w:hint="default" w:ascii="Times New Roman" w:hAnsi="Times New Roman" w:eastAsia="SimSun" w:cs="Times New Roman"/>
          <w:color w:val="548235" w:themeColor="accent6" w:themeShade="BF"/>
          <w:sz w:val="24"/>
          <w:szCs w:val="24"/>
          <w:lang w:val="en-US"/>
        </w:rPr>
        <w:t>nft.reservoir.tools</w:t>
      </w:r>
    </w:p>
    <w:p w14:paraId="715EB3F2">
      <w:pPr>
        <w:numPr>
          <w:ilvl w:val="0"/>
          <w:numId w:val="30"/>
        </w:numPr>
        <w:ind w:left="720" w:leftChars="0" w:hanging="360" w:firstLineChars="0"/>
        <w:rPr>
          <w:rFonts w:hint="default" w:ascii="Times New Roman" w:hAnsi="Times New Roman" w:eastAsia="SimSun" w:cs="Times New Roman"/>
          <w:sz w:val="22"/>
          <w:szCs w:val="22"/>
          <w:lang w:val="en-US"/>
        </w:rPr>
      </w:pPr>
      <w:r>
        <w:rPr>
          <w:rFonts w:hint="default" w:ascii="Times New Roman" w:hAnsi="Times New Roman" w:eastAsia="SimSun" w:cs="Times New Roman"/>
          <w:sz w:val="24"/>
          <w:szCs w:val="24"/>
          <w:lang w:val="en-US"/>
        </w:rPr>
        <w:t>OpenSea API</w:t>
      </w:r>
      <w:r>
        <w:rPr>
          <w:rFonts w:hint="default" w:ascii="Times New Roman" w:hAnsi="Times New Roman" w:eastAsia="SimSun" w:cs="Times New Roman"/>
          <w:sz w:val="22"/>
          <w:szCs w:val="22"/>
          <w:lang w:val="en-US"/>
        </w:rPr>
        <w:t xml:space="preserve"> － </w:t>
      </w:r>
      <w:r>
        <w:rPr>
          <w:rFonts w:hint="default" w:ascii="Times New Roman" w:hAnsi="Times New Roman" w:eastAsia="SimSun" w:cs="Times New Roman"/>
          <w:color w:val="548235" w:themeColor="accent6" w:themeShade="BF"/>
          <w:sz w:val="24"/>
          <w:szCs w:val="24"/>
          <w:lang w:val="en-US"/>
        </w:rPr>
        <w:t>opensea.io</w:t>
      </w:r>
    </w:p>
    <w:p w14:paraId="2ECFB9B6">
      <w:pPr>
        <w:numPr>
          <w:ilvl w:val="0"/>
          <w:numId w:val="30"/>
        </w:numPr>
        <w:ind w:left="720" w:leftChars="0" w:hanging="360" w:firstLineChars="0"/>
        <w:rPr>
          <w:rFonts w:hint="default" w:ascii="Times New Roman" w:hAnsi="Times New Roman" w:eastAsia="SimSun" w:cs="Times New Roman"/>
          <w:sz w:val="24"/>
          <w:szCs w:val="24"/>
          <w:lang w:val="en-US"/>
        </w:rPr>
      </w:pPr>
      <w:r>
        <w:rPr>
          <w:rFonts w:hint="default" w:ascii="Times New Roman" w:hAnsi="Times New Roman" w:eastAsia="SimSun" w:cs="Times New Roman"/>
          <w:sz w:val="24"/>
          <w:szCs w:val="24"/>
          <w:lang w:val="en-US"/>
        </w:rPr>
        <w:t xml:space="preserve">Magic Eden － </w:t>
      </w:r>
      <w:r>
        <w:rPr>
          <w:rFonts w:hint="default" w:ascii="Times New Roman" w:hAnsi="Times New Roman" w:eastAsia="SimSun" w:cs="Times New Roman"/>
          <w:color w:val="548235" w:themeColor="accent6" w:themeShade="BF"/>
          <w:sz w:val="24"/>
          <w:szCs w:val="24"/>
          <w:lang w:val="en-US"/>
        </w:rPr>
        <w:t>magiceden.io</w:t>
      </w:r>
    </w:p>
    <w:p w14:paraId="3A764390">
      <w:pPr>
        <w:numPr>
          <w:ilvl w:val="0"/>
          <w:numId w:val="30"/>
        </w:numPr>
        <w:ind w:left="720" w:leftChars="0" w:hanging="360" w:firstLineChars="0"/>
        <w:rPr>
          <w:rFonts w:hint="default" w:ascii="Times New Roman" w:hAnsi="Times New Roman" w:eastAsia="SimSun" w:cs="Times New Roman"/>
          <w:sz w:val="24"/>
          <w:szCs w:val="24"/>
          <w:lang w:val="en-US"/>
        </w:rPr>
      </w:pPr>
      <w:r>
        <w:rPr>
          <w:rFonts w:hint="default" w:ascii="Times New Roman" w:hAnsi="Times New Roman" w:eastAsia="SimSun" w:cs="Times New Roman"/>
          <w:sz w:val="24"/>
          <w:szCs w:val="24"/>
          <w:lang w:val="en-US"/>
        </w:rPr>
        <w:t xml:space="preserve">Pyth Network － </w:t>
      </w:r>
      <w:r>
        <w:rPr>
          <w:rFonts w:hint="default" w:ascii="Times New Roman" w:hAnsi="Times New Roman" w:eastAsia="SimSun" w:cs="Times New Roman"/>
          <w:color w:val="548235" w:themeColor="accent6" w:themeShade="BF"/>
          <w:sz w:val="24"/>
          <w:szCs w:val="24"/>
          <w:lang w:val="en-US"/>
        </w:rPr>
        <w:t>pyth.network</w:t>
      </w:r>
    </w:p>
    <w:p w14:paraId="1A5289DB">
      <w:pPr>
        <w:numPr>
          <w:ilvl w:val="0"/>
          <w:numId w:val="30"/>
        </w:numPr>
        <w:ind w:left="720" w:leftChars="0" w:hanging="360" w:firstLineChars="0"/>
        <w:rPr>
          <w:rFonts w:hint="default" w:ascii="Times New Roman" w:hAnsi="Times New Roman" w:eastAsia="SimSun" w:cs="Times New Roman"/>
          <w:sz w:val="24"/>
          <w:szCs w:val="24"/>
          <w:lang w:val="en-US"/>
        </w:rPr>
      </w:pPr>
      <w:r>
        <w:rPr>
          <w:rFonts w:hint="default" w:ascii="Times New Roman" w:hAnsi="Times New Roman" w:eastAsia="SimSun" w:cs="Times New Roman"/>
          <w:sz w:val="24"/>
          <w:szCs w:val="24"/>
          <w:lang w:val="en-US"/>
        </w:rPr>
        <w:t xml:space="preserve">Chainlink － </w:t>
      </w:r>
      <w:r>
        <w:rPr>
          <w:rFonts w:hint="default" w:ascii="Times New Roman" w:hAnsi="Times New Roman" w:eastAsia="SimSun" w:cs="Times New Roman"/>
          <w:color w:val="548235" w:themeColor="accent6" w:themeShade="BF"/>
          <w:sz w:val="24"/>
          <w:szCs w:val="24"/>
          <w:lang w:val="en-US"/>
        </w:rPr>
        <w:t>chain.link</w:t>
      </w:r>
    </w:p>
    <w:p w14:paraId="6520AB96">
      <w:pPr>
        <w:rPr>
          <w:rFonts w:hint="default" w:ascii="Times New Roman" w:hAnsi="Times New Roman" w:cs="Times New Roman"/>
        </w:rPr>
      </w:pPr>
    </w:p>
    <w:sectPr>
      <w:pgSz w:w="11906" w:h="16838"/>
      <w:pgMar w:top="720" w:right="720" w:bottom="720" w:left="72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MS PGothic">
    <w:panose1 w:val="020B0600070205080204"/>
    <w:charset w:val="80"/>
    <w:family w:val="auto"/>
    <w:pitch w:val="default"/>
    <w:sig w:usb0="E00002FF" w:usb1="6AC7FDFB" w:usb2="08000012" w:usb3="00000000" w:csb0="4002009F" w:csb1="DFD7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35C809"/>
    <w:multiLevelType w:val="singleLevel"/>
    <w:tmpl w:val="8335C809"/>
    <w:lvl w:ilvl="0" w:tentative="0">
      <w:start w:val="1"/>
      <w:numFmt w:val="bullet"/>
      <w:lvlText w:val="○"/>
      <w:lvlJc w:val="left"/>
      <w:pPr>
        <w:tabs>
          <w:tab w:val="left" w:pos="420"/>
        </w:tabs>
        <w:ind w:left="420" w:leftChars="0" w:hanging="420" w:firstLineChars="0"/>
      </w:pPr>
      <w:rPr>
        <w:rFonts w:hint="default" w:ascii="Arial" w:hAnsi="Arial" w:cs="Arial"/>
      </w:rPr>
    </w:lvl>
  </w:abstractNum>
  <w:abstractNum w:abstractNumId="1">
    <w:nsid w:val="8614C444"/>
    <w:multiLevelType w:val="multilevel"/>
    <w:tmpl w:val="8614C44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86C3EED6"/>
    <w:multiLevelType w:val="multilevel"/>
    <w:tmpl w:val="86C3EED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8E5878A9"/>
    <w:multiLevelType w:val="multilevel"/>
    <w:tmpl w:val="8E5878A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8EB223B7"/>
    <w:multiLevelType w:val="multilevel"/>
    <w:tmpl w:val="8EB223B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91B95C33"/>
    <w:multiLevelType w:val="multilevel"/>
    <w:tmpl w:val="91B95C3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
    <w:nsid w:val="92505BB0"/>
    <w:multiLevelType w:val="multilevel"/>
    <w:tmpl w:val="92505BB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
    <w:nsid w:val="AFE0F862"/>
    <w:multiLevelType w:val="multilevel"/>
    <w:tmpl w:val="AFE0F86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C01373AA"/>
    <w:multiLevelType w:val="multilevel"/>
    <w:tmpl w:val="C01373A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C8D6B3CE"/>
    <w:multiLevelType w:val="singleLevel"/>
    <w:tmpl w:val="C8D6B3CE"/>
    <w:lvl w:ilvl="0" w:tentative="0">
      <w:start w:val="1"/>
      <w:numFmt w:val="bullet"/>
      <w:lvlText w:val="○"/>
      <w:lvlJc w:val="left"/>
      <w:pPr>
        <w:tabs>
          <w:tab w:val="left" w:pos="420"/>
        </w:tabs>
        <w:ind w:left="420" w:leftChars="0" w:hanging="420" w:firstLineChars="0"/>
      </w:pPr>
      <w:rPr>
        <w:rFonts w:hint="default" w:ascii="Arial" w:hAnsi="Arial" w:cs="Arial"/>
      </w:rPr>
    </w:lvl>
  </w:abstractNum>
  <w:abstractNum w:abstractNumId="10">
    <w:nsid w:val="CE85B411"/>
    <w:multiLevelType w:val="multilevel"/>
    <w:tmpl w:val="CE85B41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D0CDFBD5"/>
    <w:multiLevelType w:val="multilevel"/>
    <w:tmpl w:val="D0CDFBD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2">
    <w:nsid w:val="D115F0F4"/>
    <w:multiLevelType w:val="multilevel"/>
    <w:tmpl w:val="D115F0F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DFFDBEB9"/>
    <w:multiLevelType w:val="multilevel"/>
    <w:tmpl w:val="DFFDBEB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4">
    <w:nsid w:val="F6260EBF"/>
    <w:multiLevelType w:val="multilevel"/>
    <w:tmpl w:val="F6260EB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04858594"/>
    <w:multiLevelType w:val="multilevel"/>
    <w:tmpl w:val="0485859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6">
    <w:nsid w:val="0A799D55"/>
    <w:multiLevelType w:val="multilevel"/>
    <w:tmpl w:val="0A799D5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7">
    <w:nsid w:val="1A10A638"/>
    <w:multiLevelType w:val="multilevel"/>
    <w:tmpl w:val="1A10A63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8">
    <w:nsid w:val="2445EAA4"/>
    <w:multiLevelType w:val="multilevel"/>
    <w:tmpl w:val="2445EAA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9">
    <w:nsid w:val="35A2DF5E"/>
    <w:multiLevelType w:val="singleLevel"/>
    <w:tmpl w:val="35A2DF5E"/>
    <w:lvl w:ilvl="0" w:tentative="0">
      <w:start w:val="1"/>
      <w:numFmt w:val="bullet"/>
      <w:lvlText w:val="○"/>
      <w:lvlJc w:val="left"/>
      <w:pPr>
        <w:tabs>
          <w:tab w:val="left" w:pos="420"/>
        </w:tabs>
        <w:ind w:left="420" w:leftChars="0" w:hanging="420" w:firstLineChars="0"/>
      </w:pPr>
      <w:rPr>
        <w:rFonts w:hint="default" w:ascii="Arial" w:hAnsi="Arial" w:cs="Arial"/>
      </w:rPr>
    </w:lvl>
  </w:abstractNum>
  <w:abstractNum w:abstractNumId="20">
    <w:nsid w:val="3B2146FF"/>
    <w:multiLevelType w:val="multilevel"/>
    <w:tmpl w:val="3B2146F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1">
    <w:nsid w:val="3BBA0566"/>
    <w:multiLevelType w:val="multilevel"/>
    <w:tmpl w:val="3BBA056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2">
    <w:nsid w:val="3BF0A96B"/>
    <w:multiLevelType w:val="singleLevel"/>
    <w:tmpl w:val="3BF0A96B"/>
    <w:lvl w:ilvl="0" w:tentative="0">
      <w:start w:val="1"/>
      <w:numFmt w:val="bullet"/>
      <w:lvlText w:val="○"/>
      <w:lvlJc w:val="left"/>
      <w:pPr>
        <w:tabs>
          <w:tab w:val="left" w:pos="420"/>
        </w:tabs>
        <w:ind w:left="420" w:leftChars="0" w:hanging="420" w:firstLineChars="0"/>
      </w:pPr>
      <w:rPr>
        <w:rFonts w:hint="default" w:ascii="Arial" w:hAnsi="Arial" w:cs="Arial"/>
      </w:rPr>
    </w:lvl>
  </w:abstractNum>
  <w:abstractNum w:abstractNumId="23">
    <w:nsid w:val="43A7AF84"/>
    <w:multiLevelType w:val="singleLevel"/>
    <w:tmpl w:val="43A7AF84"/>
    <w:lvl w:ilvl="0" w:tentative="0">
      <w:start w:val="1"/>
      <w:numFmt w:val="bullet"/>
      <w:lvlText w:val="○"/>
      <w:lvlJc w:val="left"/>
      <w:pPr>
        <w:tabs>
          <w:tab w:val="left" w:pos="420"/>
        </w:tabs>
        <w:ind w:left="420" w:leftChars="0" w:hanging="420" w:firstLineChars="0"/>
      </w:pPr>
      <w:rPr>
        <w:rFonts w:hint="default" w:ascii="Arial" w:hAnsi="Arial" w:cs="Arial"/>
      </w:rPr>
    </w:lvl>
  </w:abstractNum>
  <w:abstractNum w:abstractNumId="24">
    <w:nsid w:val="4974036A"/>
    <w:multiLevelType w:val="multilevel"/>
    <w:tmpl w:val="4974036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5">
    <w:nsid w:val="5782D59C"/>
    <w:multiLevelType w:val="multilevel"/>
    <w:tmpl w:val="5782D59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6">
    <w:nsid w:val="5B53F467"/>
    <w:multiLevelType w:val="multilevel"/>
    <w:tmpl w:val="5B53F46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7">
    <w:nsid w:val="6E838D94"/>
    <w:multiLevelType w:val="multilevel"/>
    <w:tmpl w:val="6E838D9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8">
    <w:nsid w:val="761A4A8E"/>
    <w:multiLevelType w:val="singleLevel"/>
    <w:tmpl w:val="761A4A8E"/>
    <w:lvl w:ilvl="0" w:tentative="0">
      <w:start w:val="1"/>
      <w:numFmt w:val="bullet"/>
      <w:lvlText w:val="○"/>
      <w:lvlJc w:val="left"/>
      <w:pPr>
        <w:tabs>
          <w:tab w:val="left" w:pos="420"/>
        </w:tabs>
        <w:ind w:left="420" w:leftChars="0" w:hanging="420" w:firstLineChars="0"/>
      </w:pPr>
      <w:rPr>
        <w:rFonts w:hint="default" w:ascii="Arial" w:hAnsi="Arial" w:cs="Arial"/>
      </w:rPr>
    </w:lvl>
  </w:abstractNum>
  <w:abstractNum w:abstractNumId="29">
    <w:nsid w:val="7A239B6B"/>
    <w:multiLevelType w:val="multilevel"/>
    <w:tmpl w:val="7A239B6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28"/>
  </w:num>
  <w:num w:numId="2">
    <w:abstractNumId w:val="17"/>
  </w:num>
  <w:num w:numId="3">
    <w:abstractNumId w:val="29"/>
  </w:num>
  <w:num w:numId="4">
    <w:abstractNumId w:val="3"/>
  </w:num>
  <w:num w:numId="5">
    <w:abstractNumId w:val="26"/>
  </w:num>
  <w:num w:numId="6">
    <w:abstractNumId w:val="25"/>
  </w:num>
  <w:num w:numId="7">
    <w:abstractNumId w:val="7"/>
  </w:num>
  <w:num w:numId="8">
    <w:abstractNumId w:val="12"/>
  </w:num>
  <w:num w:numId="9">
    <w:abstractNumId w:val="8"/>
  </w:num>
  <w:num w:numId="10">
    <w:abstractNumId w:val="14"/>
  </w:num>
  <w:num w:numId="11">
    <w:abstractNumId w:val="27"/>
  </w:num>
  <w:num w:numId="12">
    <w:abstractNumId w:val="21"/>
  </w:num>
  <w:num w:numId="13">
    <w:abstractNumId w:val="9"/>
  </w:num>
  <w:num w:numId="14">
    <w:abstractNumId w:val="23"/>
  </w:num>
  <w:num w:numId="15">
    <w:abstractNumId w:val="19"/>
  </w:num>
  <w:num w:numId="16">
    <w:abstractNumId w:val="22"/>
  </w:num>
  <w:num w:numId="17">
    <w:abstractNumId w:val="0"/>
  </w:num>
  <w:num w:numId="18">
    <w:abstractNumId w:val="24"/>
  </w:num>
  <w:num w:numId="19">
    <w:abstractNumId w:val="2"/>
  </w:num>
  <w:num w:numId="20">
    <w:abstractNumId w:val="4"/>
  </w:num>
  <w:num w:numId="21">
    <w:abstractNumId w:val="6"/>
  </w:num>
  <w:num w:numId="22">
    <w:abstractNumId w:val="15"/>
  </w:num>
  <w:num w:numId="23">
    <w:abstractNumId w:val="16"/>
  </w:num>
  <w:num w:numId="24">
    <w:abstractNumId w:val="18"/>
  </w:num>
  <w:num w:numId="25">
    <w:abstractNumId w:val="13"/>
  </w:num>
  <w:num w:numId="26">
    <w:abstractNumId w:val="11"/>
  </w:num>
  <w:num w:numId="27">
    <w:abstractNumId w:val="1"/>
  </w:num>
  <w:num w:numId="28">
    <w:abstractNumId w:val="20"/>
  </w:num>
  <w:num w:numId="29">
    <w:abstractNumId w:val="5"/>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528F"/>
    <w:rsid w:val="0468609C"/>
    <w:rsid w:val="05E66A99"/>
    <w:rsid w:val="11F943AC"/>
    <w:rsid w:val="13FB6369"/>
    <w:rsid w:val="1DCD4EF1"/>
    <w:rsid w:val="27DF1E78"/>
    <w:rsid w:val="2D3703BB"/>
    <w:rsid w:val="2F327EB7"/>
    <w:rsid w:val="35F50E76"/>
    <w:rsid w:val="41090029"/>
    <w:rsid w:val="4871528F"/>
    <w:rsid w:val="5650365B"/>
    <w:rsid w:val="59B47CC4"/>
    <w:rsid w:val="62946DCA"/>
    <w:rsid w:val="674D31D6"/>
    <w:rsid w:val="6A4A7CED"/>
    <w:rsid w:val="6AA11D4B"/>
    <w:rsid w:val="6FA6433B"/>
    <w:rsid w:val="72F806E4"/>
    <w:rsid w:val="749679D6"/>
    <w:rsid w:val="75B06721"/>
    <w:rsid w:val="7DE41B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7">
    <w:name w:val="caption"/>
    <w:basedOn w:val="1"/>
    <w:next w:val="1"/>
    <w:semiHidden/>
    <w:unhideWhenUsed/>
    <w:qFormat/>
    <w:uiPriority w:val="0"/>
    <w:rPr>
      <w:rFonts w:ascii="Arial" w:hAnsi="Arial" w:eastAsia="黑体" w:cs="Arial"/>
      <w:sz w:val="20"/>
    </w:rPr>
  </w:style>
  <w:style w:type="character" w:styleId="8">
    <w:name w:val="Emphasis"/>
    <w:basedOn w:val="5"/>
    <w:qFormat/>
    <w:uiPriority w:val="0"/>
    <w:rPr>
      <w:i/>
      <w:iCs/>
    </w:rPr>
  </w:style>
  <w:style w:type="character" w:styleId="9">
    <w:name w:val="Hyperlink"/>
    <w:basedOn w:val="5"/>
    <w:qFormat/>
    <w:uiPriority w:val="0"/>
    <w:rPr>
      <w:color w:val="0563C1" w:themeColor="hyperlink"/>
      <w:u w:val="single"/>
      <w14:textFill>
        <w14:solidFill>
          <w14:schemeClr w14:val="hlink"/>
        </w14:solidFill>
      </w14:textFill>
    </w:rPr>
  </w:style>
  <w:style w:type="paragraph" w:styleId="10">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1">
    <w:name w:val="Strong"/>
    <w:basedOn w:val="5"/>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6.svg"/><Relationship Id="rId8" Type="http://schemas.openxmlformats.org/officeDocument/2006/relationships/image" Target="media/image5.png"/><Relationship Id="rId7" Type="http://schemas.openxmlformats.org/officeDocument/2006/relationships/image" Target="media/image4.svg"/><Relationship Id="rId6" Type="http://schemas.openxmlformats.org/officeDocument/2006/relationships/image" Target="media/image3.png"/><Relationship Id="rId56" Type="http://schemas.openxmlformats.org/officeDocument/2006/relationships/fontTable" Target="fontTable.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image" Target="media/image50.png"/><Relationship Id="rId52" Type="http://schemas.openxmlformats.org/officeDocument/2006/relationships/image" Target="media/image49.svg"/><Relationship Id="rId51" Type="http://schemas.openxmlformats.org/officeDocument/2006/relationships/image" Target="media/image48.png"/><Relationship Id="rId50" Type="http://schemas.openxmlformats.org/officeDocument/2006/relationships/image" Target="media/image47.svg"/><Relationship Id="rId5" Type="http://schemas.openxmlformats.org/officeDocument/2006/relationships/image" Target="media/image2.svg"/><Relationship Id="rId49" Type="http://schemas.openxmlformats.org/officeDocument/2006/relationships/image" Target="media/image46.png"/><Relationship Id="rId48" Type="http://schemas.openxmlformats.org/officeDocument/2006/relationships/image" Target="media/image45.svg"/><Relationship Id="rId47" Type="http://schemas.openxmlformats.org/officeDocument/2006/relationships/image" Target="media/image44.png"/><Relationship Id="rId46" Type="http://schemas.openxmlformats.org/officeDocument/2006/relationships/image" Target="media/image43.sv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svg"/><Relationship Id="rId42" Type="http://schemas.openxmlformats.org/officeDocument/2006/relationships/image" Target="media/image39.png"/><Relationship Id="rId41" Type="http://schemas.openxmlformats.org/officeDocument/2006/relationships/image" Target="media/image38.sv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svg"/><Relationship Id="rId37" Type="http://schemas.openxmlformats.org/officeDocument/2006/relationships/image" Target="media/image34.png"/><Relationship Id="rId36" Type="http://schemas.openxmlformats.org/officeDocument/2006/relationships/image" Target="media/image33.svg"/><Relationship Id="rId35" Type="http://schemas.openxmlformats.org/officeDocument/2006/relationships/image" Target="media/image32.png"/><Relationship Id="rId34" Type="http://schemas.openxmlformats.org/officeDocument/2006/relationships/image" Target="media/image31.svg"/><Relationship Id="rId33" Type="http://schemas.openxmlformats.org/officeDocument/2006/relationships/image" Target="media/image30.png"/><Relationship Id="rId32" Type="http://schemas.openxmlformats.org/officeDocument/2006/relationships/image" Target="media/image29.svg"/><Relationship Id="rId31" Type="http://schemas.openxmlformats.org/officeDocument/2006/relationships/image" Target="media/image28.png"/><Relationship Id="rId30" Type="http://schemas.openxmlformats.org/officeDocument/2006/relationships/image" Target="media/image27.sv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svg"/><Relationship Id="rId27" Type="http://schemas.openxmlformats.org/officeDocument/2006/relationships/image" Target="media/image24.png"/><Relationship Id="rId26" Type="http://schemas.openxmlformats.org/officeDocument/2006/relationships/image" Target="media/image23.svg"/><Relationship Id="rId25" Type="http://schemas.openxmlformats.org/officeDocument/2006/relationships/image" Target="media/image22.png"/><Relationship Id="rId24" Type="http://schemas.openxmlformats.org/officeDocument/2006/relationships/image" Target="media/image21.svg"/><Relationship Id="rId23" Type="http://schemas.openxmlformats.org/officeDocument/2006/relationships/image" Target="media/image20.svg"/><Relationship Id="rId22" Type="http://schemas.openxmlformats.org/officeDocument/2006/relationships/image" Target="media/image19.png"/><Relationship Id="rId21" Type="http://schemas.openxmlformats.org/officeDocument/2006/relationships/image" Target="media/image18.sv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svg"/><Relationship Id="rId18" Type="http://schemas.openxmlformats.org/officeDocument/2006/relationships/image" Target="media/image15.png"/><Relationship Id="rId17" Type="http://schemas.openxmlformats.org/officeDocument/2006/relationships/image" Target="media/image14.svg"/><Relationship Id="rId16" Type="http://schemas.openxmlformats.org/officeDocument/2006/relationships/image" Target="media/image13.png"/><Relationship Id="rId15" Type="http://schemas.openxmlformats.org/officeDocument/2006/relationships/image" Target="media/image12.svg"/><Relationship Id="rId14" Type="http://schemas.openxmlformats.org/officeDocument/2006/relationships/image" Target="media/image11.png"/><Relationship Id="rId13" Type="http://schemas.openxmlformats.org/officeDocument/2006/relationships/image" Target="media/image10.svg"/><Relationship Id="rId12" Type="http://schemas.openxmlformats.org/officeDocument/2006/relationships/image" Target="media/image9.png"/><Relationship Id="rId11" Type="http://schemas.openxmlformats.org/officeDocument/2006/relationships/image" Target="media/image8.sv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extobjs>
    <extobj name="2384804F-3998-4D57-9195-F3826E402611-1">
      <extobjdata type="2384804F-3998-4D57-9195-F3826E402611" data="ewoJIkltZ1NldHRpbmdKc29uIiA6ICJ7XCJoZWlnaHRcIjoxNi4wNzE0Mjg1NzE0Mjg1NyxcIndpZHRoXCI6MTYyLjQ5OTk5OTk5OTk5OTk3fSIsCgkiTGF0ZXgiIDogIk1DX3tjfT0gRlBcXHRpbWVzIFN1cHBseSIsCgkiTGF0ZXhJbWdCYXNlNjQiIDogIlBITjJaeUI0Yld4dWN6MGlhSFIwY0RvdkwzZDNkeTUzTXk1dmNtY3ZNakF3TUM5emRtY2lJSGRwWkhSb1BTSXlNQzQ0TmpWbGVDSWdhR1ZwWjJoMFBTSXlMakExT1dWNElpQnliMnhsUFNKcGJXY2lJR1p2WTNWellXSnNaVDBpWm1Gc2MyVWlJSFpwWlhkQ2IzZzlJakFnTFRjd05TQTVNakl5TGpJZ09URXdJaUI0Yld4dWN6cDRiR2x1YXowaWFIUjBjRG92TDNkM2R5NTNNeTV2Y21jdk1UazVPUzk0YkdsdWF5SWdZWEpwWVMxb2FXUmtaVzQ5SW5SeWRXVWlJSE4wZVd4bFBTSjJaWEowYVdOaGJDMWhiR2xuYmpvZ0xUQXVORFkwWlhnN0lHMWhlQzEzYVdSMGFEb2dPVGdsT3lJK1BHUmxabk0rUEhCaGRHZ2dhV1E5SWsxS1dDMHlOaTFVUlZndFNTMHhSRFEwTUNJZ1pEMGlUVEk0T1NBMk1qbFJNamc1SURZek5TQXlNeklnTmpNM1VUSXdPQ0EyTXpjZ01qQXhJRFl6T0ZReE9UUWdOalE0VVRFNU5DQTJORGtnTVRrMklEWTFPVkV4T1RjZ05qWXlJREU1T0NBMk5qWlVNVGs1SURZM01WUXlNREVnTmpjMlZESXdNeUEyTnpsVU1qQTNJRFk0TVZReU1USWdOamd6VkRJeU1DQTJPRE5VTWpNeUlEWTRORkV5TXpnZ05qZzBJREkyTWlBMk9EUlVNekEzSURZNE0xRXpPRFlnTmpneklETTVPQ0EyT0ROVU5ERTBJRFkzT0ZFME1UVWdOamMwSURRMU1TQXpPVFpNTkRnM0lERXhOMHcxTVRBZ01UVTBVVFV6TkNBeE9UQWdOVGMwSURJMU5GUTJOaklnTXprMFVUZ3pOeUEyTnpNZ09ETTVJRFkzTlZFNE5EQWdOamMySURnME1pQTJOemhVT0RRMklEWTRNVXc0TlRJZ05qZ3pTRGswT0ZFNU5qVWdOamd6SURrNE9DQTJPRE5VTVRBeE55QTJPRFJSTVRBMU1TQTJPRFFnTVRBMU1TQTJOek5STVRBMU1TQTJOamdnTVRBME9DQTJOVFpVTVRBME5TQTJORE5STVRBME1TQTJNemNnTVRBd09DQTJNemRST1RZNElEWXpOaUE1TlRjZ05qTTBWRGt6T1NBMk1qTlJPVE0ySURZeE9DQTROamNnTXpRd1ZEYzVOeUExT1ZFM09UY2dOVFVnTnprNElEVTBWRGd3TlNBMU1GUTRNaklnTkRoVU9EVTFJRFEyU0RnNE5sRTRPVElnTXpjZ09Ea3lJRE0xVVRnNU1pQXhPU0E0T0RVZ05WRTRPREFnTUNBNE5qa2dNRkU0TmpRZ01DQTRNamdnTVZRM016WWdNbEUyTnpVZ01pQTJORFFnTWxRMk1Ea2dNVkUxT1RJZ01TQTFPVElnTVRGUk5Ua3lJREV6SURVNU5DQXlOVkUxT1RnZ05ERWdOakF5SURRelZEWXlOU0EwTmxFMk5USWdORFlnTmpnMUlEUTVVVFk1T1NBMU1pQTNNRFFnTmpGUk56QTJJRFkxSURjME1pQXlNRGRVT0RFeklEUTVNRlE0TkRnZ05qTXhURFkxTkNBek1qSlJORFU0SURFd0lEUTFNeUExVVRRMU1TQTBJRFEwT1NBelVUUTBOQ0F3SURRek15QXdVVFF4T0NBd0lEUXhOU0EzVVRReE15QXhNU0F6TnpRZ016RTNURE16TlNBMk1qUk1NalkzSURNMU5GRXlNREFnT0RnZ01qQXdJRGM1VVRJd05pQTBOaUF5TnpJZ05EWklNamd5VVRJNE9DQTBNU0F5T0RrZ016ZFVNamcySURFNVVUSTRNaUF6SURJM09DQXhVVEkzTkNBd0lESTJOeUF3VVRJMk5TQXdJREkxTlNBd1ZESXlNU0F4VkRFMU55QXlVVEV5TnlBeUlEazFJREZVTlRnZ01GRTBNeUF3SURNNUlESlVNelVnTVRGUk16VWdNVE1nTXpnZ01qVlVORE1nTkRCUk5EVWdORFlnTmpVZ05EWlJNVE0xSURRMklERTFOQ0E0TmxFeE5UZ2dPVElnTWpJeklETTFORlF5T0RrZ05qSTVXaUl2UGp4d1lYUm9JR2xrUFNKTlNsZ3RNall0VkVWWUxVa3RNVVEwTXpZaUlHUTlJazAxTUNBeU5USlJOVEFnTXpZM0lERXhOeUEwTnpOVU1qZzJJRFkwTVZRME9UQWdOekEwVVRVNE1DQTNNRFFnTmpNeklEWTFNMUUyTkRJZ05qUXpJRFkwT0NBMk16WlVOalUySURZeU5rdzJOVGNnTmpJelVUWTJNQ0EyTWpNZ05qZzBJRFkwT1ZFMk9URWdOalUxSURZNU9TQTJOak5VTnpFMUlEWTNPVlEzTWpVZ05qa3dURGMwTUNBM01EVklOelEyVVRjMk1DQTNNRFVnTnpZd0lEWTVPRkUzTmpBZ05qazBJRGN5T0NBMU5qRlJOamt5SURReU1pQTJPVElnTkRJeFVUWTVNQ0EwTVRZZ05qZzNJRFF4TlZRMk5qa2dOREV6U0RZMU0xRTJORGNnTkRFNUlEWTBOeUEwTWpKUk5qUTNJRFF5TXlBMk5EZ2dOREk1VkRZMU1DQTBORGxVTmpVeElEUTRNVkUyTlRFZ05UVXlJRFl4T1NBMk1EVlVOVEV3SURZMU9WRTBPRFFnTmpVNUlEUTFOQ0EyTlRKVU16Z3lJRFl5T0ZReU9Ua2dOVGN5VkRJeU5pQTBOemxSTVRrMElEUXlNaUF4TnpVZ016UTJWREUxTmlBeU1qSlJNVFUySURFd09DQXlNeklnTlRoUk1qZ3dJREkwSURNMU1DQXlORkUwTkRFZ01qUWdOVEV5SURreVZEWXdOaUF5TkRCUk5qRXdJREkxTXlBMk1USWdNalUxVkRZeU9DQXlOVGRSTmpRNElESTFOeUEyTkRnZ01qUTRVVFkwT0NBeU5ETWdOalEzSURJek9WRTJNVGdnTVRNeUlEVXlNeUExTlZRek1Ua2dMVEl5VVRJd05pQXRNaklnTVRJNElEVXpWRFV3SURJMU1sb2lMejQ4Y0dGMGFDQnBaRDBpVFVwWUxUSTJMVlJGV0MxSkxURkVORFV3SWlCa1BTSk5NelFnTVRVNVVUTTBJREkyT0NBeE1qQWdNelUxVkRNd05pQTBOREpSTXpZeUlEUTBNaUF6T1RRZ05ERTRWRFF5TnlBek5UVlJOREkzSURNeU5pQTBNRGdnTXpBMlZETTJNQ0F5T0RWUk16UXhJREk0TlNBek16QWdNamsxVkRNeE9TQXpNalZVTXpNd0lETTFPVlF6TlRJZ016Z3dWRE0yTmlBek9EWklNelkzVVRNMk55QXpPRGdnTXpZeElETTVNbFF6TkRBZ05EQXdWRE13TmlBME1EUlJNamMySURRd05DQXlORGtnTXprd1VUSXlPQ0F6T0RFZ01qQTJJRE0xT1ZFeE5qSWdNekUxSURFME1pQXlNelZVTVRJeElERXhPVkV4TWpFZ056TWdNVFEzSURVd1VURTJPU0F5TmlBeU1EVWdNalpJTWpBNVVUTXlNU0F5TmlBek9UUWdNVEV4VVRRd015QXhNakVnTkRBMklERXlNVkUwTVRBZ01USXhJRFF4T1NBeE1USlVOREk1SURrNFZEUXlNQ0E0TTFRek9URWdOVFZVTXpRMklESTFWREk0TWlBd1ZESXdNaUF0TVRGUk1USTNJQzB4TVNBNE1TQXpOMVF6TkNBeE5UbGFJaTgrUEhCaGRHZ2dhV1E5SWsxS1dDMHlOaTFVUlZndFRpMHpSQ0lnWkQwaVRUVTJJRE0wTjFFMU5pQXpOakFnTnpBZ016WTNTRGN3TjFFM01qSWdNelU1SURjeU1pQXpORGRSTnpJeUlETXpOaUEzTURnZ016STRURE01TUNBek1qZElOekpSTlRZZ016TXlJRFUySURNME4xcE5OVFlnTVRVelVUVTJJREUyT0NBM01pQXhOek5JTnpBNFVUY3lNaUF4TmpNZ056SXlJREUxTTFFM01qSWdNVFF3SURjd055QXhNek5JTnpCUk5UWWdNVFF3SURVMklERTFNMW9pTHo0OGNHRjBhQ0JwWkQwaVRVcFlMVEkyTFZSRldDMUpMVEZFTkRNNUlpQmtQU0pOTkRnZ01WRXpNU0F4SURNeElERXhVVE14SURFeklETTBJREkxVVRNNElEUXhJRFF5SURRelZEWTFJRFEyVVRreUlEUTJJREV5TlNBME9WRXhNemtnTlRJZ01UUTBJRFl4VVRFME5pQTJOaUF5TVRVZ016UXlWREk0TlNBMk1qSlJNamcxSURZeU9TQXlPREVnTmpJNVVUSTNNeUEyTXpJZ01qSTRJRFl6TkVneE9UZFJNVGt4SURZME1DQXhPVEVnTmpReVZERTVNeUEyTlRsUk1UazNJRFkzTmlBeU1ETWdOamd3U0RjME1sRTNORGtnTmpjMklEYzBPU0EyTmpsUk56UTVJRFkyTkNBM016WWdOVFUzVkRjeU1pQTBORGRSTnpJd0lEUTBNQ0EzTURJZ05EUXdTRFk1TUZFMk9ETWdORFExSURZNE15QTBOVE5STmpneklEUTFOQ0EyT0RZZ05EYzNWRFk0T1NBMU16QlJOamc1SURVMk1DQTJPRElnTlRjNVZEWTJNeUEyTVRCVU5qSTJJRFl5TmxRMU56VWdOak16VkRVd015QTJNelJJTkRnd1VUTTVPQ0EyTXpNZ016a3pJRFl6TVZFek9EZ2dOakk1SURNNE5pQTJNak5STXpnMUlEWXlNaUF6TlRJZ05Ea3lURE15TUNBek5qTklNemMxVVRNM09DQXpOak1nTXprNElETTJNMVEwTWpZZ016WTBWRFEwT0NBek5qZFVORGN5SURNM05GUTBPRGtnTXpnMlVUVXdNaUF6T1RnZ05URXhJRFF4T1ZRMU1qUWdORFUzVkRVeU9TQTBOelZSTlRNeUlEUTRNQ0ExTkRnZ05EZ3dTRFUyTUZFMU5qY2dORGMxSURVMk55QTBOekJSTlRZM0lEUTJOeUExTXpZZ016TTVWRFV3TWlBeU1EZFJOVEF3SURJd01DQTBPRElnTWpBd1NEUTNNRkUwTmpNZ01qQTJJRFEyTXlBeU1USlJORFl6SURJeE5TQTBOamdnTWpNMFZEUTNNeUF5TnpSUk5EY3pJRE13TXlBME5UTWdNekV3VkRNMk5DQXpNVGRJTXpBNVRESTNOeUF4T1RCUk1qUTFJRFkySURJME5TQTJNRkV5TkRVZ05EWWdNek0wSURRMlNETTFPVkV6TmpVZ05EQWdNelkxSURNNVZETTJNeUF4T1ZFek5Ua2dOaUF6TlRNZ01FZ3pNelpSTWprMUlESWdNVGcxSURKUk1USXdJRElnT0RZZ01sUTBPQ0F4V2lJdlBqeHdZWFJvSUdsa1BTSk5TbGd0TWpZdFZFVllMVWt0TVVRME5ETWlJR1E5SWsweU9EY2dOakk0VVRJNE55QTJNelVnTWpNd0lEWXpOMUV5TURZZ05qTTNJREU1T1NBMk16aFVNVGt5SURZME9GRXhPVElnTmpRNUlERTVOQ0EyTlRsUk1qQXdJRFkzT1NBeU1ETWdOamd4VkRNNU55QTJPRE5STlRnM0lEWTRNaUEyTURBZ05qZ3dVVFkyTkNBMk5qa2dOekEzSURZek1WUTNOVEVnTlRNd1VUYzFNU0EwTlRNZ05qZzFJRE00T1ZFMk1UWWdNekl4SURVd055QXpNRE5STlRBd0lETXdNaUEwTURJZ016QXhTRE13TjB3eU56Y2dNVGd5VVRJME55QTJOaUF5TkRjZ05UbFJNalEzSURVMUlESTBPQ0ExTkZReU5UVWdOVEJVTWpjeUlEUTRWRE13TlNBME5rZ3pNelpSTXpReUlETTNJRE0wTWlBek5WRXpORElnTVRrZ016TTFJRFZSTXpNd0lEQWdNekU1SURCUk16RTJJREFnTWpneUlERlVNVGd5SURKUk1USXdJRElnT0RjZ01sUTFNU0F4VVRNeklERWdNek1nTVRGUk16TWdNVE1nTXpZZ01qVlJOREFnTkRFZ05EUWdORE5VTmpjZ05EWlJPVFFnTkRZZ01USTNJRFE1VVRFME1TQTFNaUF4TkRZZ05qRlJNVFE1SURZMUlESXhPQ0F6TXpsVU1qZzNJRFl5T0ZwTk5qUTFJRFUxTkZFMk5EVWdOVFkzSURZME15QTFOelZVTmpNMElEVTVOMVEyTURrZ05qRTVWRFUyTUNBMk16VlJOVFV6SURZek5pQTBPREFnTmpNM1VUUTJNeUEyTXpjZ05EUTFJRFl6TjFRME1UWWdOak0yVkRRd05DQTJNelpSTXpreElEWXpOU0F6T0RZZ05qSTNVVE00TkNBMk1qRWdNelkzSURVMU1GUXpNeklnTkRFeVZETXhOQ0F6TkRSUk16RTBJRE0wTWlBek9UVWdNelF5U0RRd04wZzBNekJSTlRReUlETTBNaUExT1RBZ016a3lVVFl4TnlBME1Ua2dOak14SURRM01WUTJORFVnTlRVMFdpSXZQanh3WVhSb0lHbGtQU0pOU2xndE1qWXRWRVZZTFU0dFJEY2lJR1E5SWswMk16QWdNamxSTmpNd0lEa2dOakE1SURsUk5qQTBJRGtnTlRnM0lESTFWRFE1TXlBeE1UaE1Nemc1SURJeU1rd3lPRFFnTVRFM1VURTNPQ0F4TXlBeE56VWdNVEZSTVRjeElEa2dNVFk0SURsUk1UWXdJRGtnTVRVMElERTFWREUwTnlBeU9WRXhORGNnTXpZZ01UWXhJRFV4VkRJMU5TQXhORFpNTXpVNUlESTFNRXd5TlRVZ016VTBVVEUzTkNBME16VWdNVFl4SURRME9WUXhORGNnTkRjeFVURTBOeUEwT0RBZ01UVXpJRFE0TlZReE5qZ2dORGt3VVRFM015QTBPVEFnTVRjMUlEUTRPVkV4TnpnZ05EZzNJREk0TkNBek9ETk1Nemc1SURJM09FdzBPVE1nTXpneVVUVTNNQ0EwTlRrZ05UZzNJRFEzTlZRMk1Ea2dORGt4VVRZek1DQTBPVEVnTmpNd0lEUTNNVkUyTXpBZ05EWTBJRFl5TUNBME5UTlVOVEl5SURNMU5VdzBNVGdnTWpVd1REVXlNaUF4TkRWUk5qQTJJRFl4SURZeE9DQTBPRlEyTXpBZ01qbGFJaTgrUEhCaGRHZ2dhV1E5SWsxS1dDMHlOaTFVUlZndFNTMHhSRFEwTmlJZ1pEMGlUVE13T0NBeU5GRXpOamNnTWpRZ05ERTJJRGMyVkRRMk5pQXhPVGRSTkRZMklESTJNQ0EwTVRRZ01qZzBVVE13T0NBek1URWdNamM0SURNeU1WUXlNellnTXpReFVURTNOaUF6T0RNZ01UYzJJRFEyTWxFeE56WWdOVEl6SURJd09DQTFOek5VTWpjeklEWTBPRkV6TURJZ05qY3pJRE0wTXlBMk9EaFVOREEzSURjd05FZzBNVGhJTkRJMVVUVXlNU0EzTURRZ05UWTBJRFkwTUZFMU5qVWdOalF3SURVM055QTJOVE5VTmpBeklEWTRNbFEyTWpNZ056QTBVVFl5TkNBM01EUWdOakkzSURjd05GUTJNeklnTnpBMVVUWTBOU0EzTURVZ05qUTFJRFk1T0ZRMk1UY2dOVGMzVkRVNE5TQTBOVGxVTlRZNUlEUTFObEUxTkRrZ05EVTJJRFUwT1NBME5qVlJOVFE1SURRM01TQTFOVEFnTkRjMVVUVTFNQ0EwTnpnZ05UVXhJRFE1TkZRMU5UTWdOVEl3VVRVMU15QTFOVFFnTlRRMElEVTNPVlExTWpZZ05qRTJWRFV3TVNBMk5ERlJORFkxSURZMk1pQTBNVGtnTmpZeVVUTTJNaUEyTmpJZ016RXpJRFl4TmxReU5qTWdOVEV3VVRJMk15QTBPREFnTWpjNElEUTFPRlF6TVRrZ05ESTNVVE15TXlBME1qVWdNemc1SURRd09GUTBOVFlnTXprd1VUUTVNQ0F6TnprZ05USXlJRE0wTWxRMU5UUWdNalF5VVRVMU5DQXlNVFlnTlRRMklERTRObEUxTkRFZ01UWTBJRFV5T0NBeE16ZFVORGt5SURjNFZEUXlOaUF4T0ZRek16SWdMVEl3VVRNeU1DQXRNaklnTWprNElDMHlNbEV4T1RrZ0xUSXlJREUwTkNBek0wd3hNelFnTkRSTU1UQTJJREV6VVRneklDMHhOQ0EzT0NBdE1UaFVOalVnTFRJeVVUVXlJQzB5TWlBMU1pQXRNVFJSTlRJZ0xURXhJREV4TUNBeU1qRlJNVEV5SURJeU55QXhNekFnTWpJM1NERTBNMUV4TkRrZ01qSXhJREUwT1NBeU1UWlJNVFE1SURJeE5DQXhORGdnTWpBM1ZERTBOQ0F4T0RaVU1UUXlJREUxTTFFeE5EUWdNVEUwSURFMk1DQTROMVF5TURNZ05EZFVNalUxSURJNVZETXdPQ0F5TkZvaUx6NDhjR0YwYUNCcFpEMGlUVXBZTFRJMkxWUkZXQzFKTFRGRU5EWXlJaUJrUFNKTk1qRWdNamczVVRJeElESTVOU0F6TUNBek1UaFVOVFVnTXpjd1ZEazVJRFF5TUZReE5UZ2dORFF5VVRJd05DQTBORElnTWpJM0lEUXhOMVF5TlRBZ016VTRVVEkxTUNBek5EQWdNakUySURJME5sUXhPRElnTVRBMVVURTRNaUEyTWlBeE9UWWdORFZVTWpNNElESTNWREk1TVNBME5GUXpNamdnTnpoTU16TTVJRGsxVVRNME1TQTVPU0F6TnpjZ01qUTNVVFF3TnlBek5qY2dOREV6SURNNE4xUTBNamNnTkRFMlVUUTBOQ0EwTXpFZ05EWXpJRFF6TVZFME9EQWdORE14SURRNE9DQTBNakZVTkRrMklEUXdNa3cwTWpBZ09EUlJOREU1SURjNUlEUXhPU0EyT0ZFME1Ua2dORE1nTkRJMklETTFWRFEwTnlBeU5sRTBOamtnTWprZ05EZ3lJRFUzVkRVeE1pQXhORFZSTlRFMElERTFNeUExTXpJZ01UVXpVVFUxTVNBeE5UTWdOVFV4SURFME5GRTFOVEFnTVRNNUlEVTBPU0F4TXpCVU5UUXdJRGs0VkRVeU15QTFOVlEwT1RnZ01UZFVORFl5SUMwNFVUUTFOQ0F0TVRBZ05ETTRJQzB4TUZFek56SWdMVEV3SURNME55QTBObEV6TkRVZ05EVWdNek0ySURNMlZETXhPQ0F5TVZReU9UWWdObFF5TmpjZ0xUWlVNak16SUMweE1WRXhPRGtnTFRFeElERTFOU0EzVVRFd015QXpPQ0F4TURNZ01URXpVVEV3TXlBeE56QWdNVE00SURJMk1sUXhOek1nTXpjNVVURTNNeUF6T0RBZ01UY3pJRE00TVZFeE56TWdNemt3SURFM015QXpPVE5VTVRZNUlEUXdNRlF4TlRnZ05EQTBTREUxTkZFeE16RWdOREEwSURFeE1pQXpPRFZVT0RJZ016UTBWRFkxSURNd01sUTFOeUF5T0RCUk5UVWdNamM0SURReElESTNPRWd5TjFFeU1TQXlPRFFnTWpFZ01qZzNXaUl2UGp4d1lYUm9JR2xrUFNKTlNsZ3RNall0VkVWWUxVa3RNVVEwTlVRaUlHUTlJazB5TXlBeU9EZFJNalFnTWprd0lESTFJREk1TlZRek1DQXpNVGRVTkRBZ016UTRWRFUxSURNNE1WUTNOU0EwTVRGVU1UQXhJRFF6TTFReE16UWdORFF5VVRJd09TQTBORElnTWpNd0lETTNPRXd5TkRBZ016ZzNVVE13TWlBME5ESWdNelU0SURRME1sRTBNak1nTkRReUlEUTJNQ0F6T1RWVU5EazNJREk0TVZFME9UY2dNVGN6SURReU1TQTRNbFF5TkRrZ0xURXdVVEl5TnlBdE1UQWdNakV3SUMwMFVURTVPU0F4SURFNE55QXhNVlF4TmpnZ01qaE1NVFl4SURNMlVURTJNQ0F6TlNBeE16a2dMVFV4VkRFeE9DQXRNVE00VVRFeE9DQXRNVFEwSURFeU5pQXRNVFExVkRFMk15QXRNVFE0U0RFNE9GRXhPVFFnTFRFMU5TQXhPVFFnTFRFMU4xUXhPVEVnTFRFM05WRXhPRGdnTFRFNE55QXhPRFVnTFRFNU1GUXhOeklnTFRFNU5GRXhOekFnTFRFNU5DQXhOakVnTFRFNU5GUXhNamNnTFRFNU0xUTJOU0F0TVRreVVTMDFJQzB4T1RJZ0xUSTBJQzB4T1RSSUxUTXlVUzB6T1NBdE1UZzNJQzB6T1NBdE1UZ3pVUzB6TnlBdE1UVTJJQzB5TmlBdE1UUTRTQzAyVVRJNElDMHhORGNnTXpNZ0xURXpObEV6TmlBdE1UTXdJRGswSURFd00xUXhOVFVnTXpVd1VURTFOaUF6TlRVZ01UVTJJRE0yTkZFeE5UWWdOREExSURFek1TQTBNRFZSTVRBNUlEUXdOU0E1TkNBek56ZFVOekVnTXpFMlZEVTVJREk0TUZFMU55QXlOemdnTkRNZ01qYzRTREk1VVRJeklESTROQ0F5TXlBeU9EZGFUVEUzT0NBeE1ESlJNakF3SURJMklESTFNaUF5TmxFeU9ESWdNallnTXpFd0lEUTVWRE0xTmlBeE1EZFJNemMwSURFME1TQXpPVElnTWpFMVZEUXhNU0F6TWpWV016TXhVVFF4TVNBME1EVWdNelV3SURRd05WRXpNemtnTkRBMUlETXlPQ0EwTURKVU16QTJJRE01TTFReU9EWWdNemd3VkRJMk9TQXpOalZVTWpVMElETTFNRlF5TkRNZ016TTJWREl6TlNBek1qWk1Nak15SURNeU1sRXlNeklnTXpJeElESXlPU0F6TURoVU1qRTRJREkyTkZReU1EUWdNakV5VVRFM09DQXhNRFlnTVRjNElERXdNbG9pTHo0OGNHRjBhQ0JwWkQwaVRVcFlMVEkyTFZSRldDMUpMVEZFTkRVNUlpQmtQU0pOTVRFM0lEVTVVVEV4TnlBeU5pQXhORElnTWpaUk1UYzVJREkySURJd05TQXhNekZSTWpFeElERTFNU0F5TVRVZ01UVXlVVEl4TnlBeE5UTWdNakkxSURFMU0wZ3lNamxSTWpNNElERTFNeUF5TkRFZ01UVXpWREkwTmlBeE5URlVNalE0SURFME5GRXlORGNnTVRNNElESTBOU0F4TWpoVU1qTTBJRGt3VkRJeE5DQTBNMVF4T0RNZ05sUXhNemNnTFRFeFVURXdNU0F0TVRFZ056QWdNVEZVTXpnZ09EVlJNemdnT1RjZ016a2dNVEF5VERFd05DQXpOakJSTVRZM0lEWXhOU0F4TmpjZ05qSXpVVEUyTnlBMk1qWWdNVFkySURZeU9GUXhOaklnTmpNeVZERTFOeUEyTXpSVU1UUTVJRFl6TlZReE5ERWdOak0yVkRFek1pQTJNemRVTVRJeUlEWXpOMUV4TVRJZ05qTTNJREV3T1NBMk16ZFVNVEF4SURZek9GUTVOU0EyTkRGVU9UUWdOalEzVVRrMElEWTBPU0E1TmlBMk5qRlJNVEF4SURZNE1DQXhNRGNnTmpneVZERTNPU0EyT0RoUk1UazBJRFk0T1NBeU1UTWdOamt3VkRJME15QTJPVE5VTWpVMElEWTVORkV5TmpZZ05qazBJREkyTmlBMk9EWlJNalkySURZM05TQXhPVE1nTXpnMlZERXhPQ0E0TTFFeE1UZ2dPREVnTVRFNElEYzFWREV4TnlBMk5WWTFPVm9pTHo0OGNHRjBhQ0JwWkQwaVRVcFlMVEkyTFZSRldDMUpMVEZFTkRZMklpQmtQU0pOTWpFZ01qZzNVVEl4SURNd01TQXpOaUF6TXpWVU9EUWdOREEyVkRFMU9DQTBOREpSTVRrNUlEUTBNaUF5TWpRZ05ERTVWREkxTUNBek5UVlJNalE0SURNek5pQXlORGNnTXpNMFVUSTBOeUF6TXpFZ01qTXhJREk0T0ZReE9UZ2dNVGt4VkRFNE1pQXhNRFZSTVRneUlEWXlJREU1TmlBME5WUXlNemdnTWpkUk1qWXhJREkzSURJNE1TQXpPRlF6TVRJZ05qRlVNek01SURrMFVUTXpPU0E1TlNBek5EUWdNVEUwVkRNMU9DQXhOek5VTXpjM0lESTBOMUUwTVRVZ016azNJRFF4T1NBME1EUlJORE15SURRek1TQTBOaklnTkRNeFVUUTNOU0EwTXpFZ05EZ3pJRFF5TkZRME9UUWdOREV5VkRRNU5pQTBNRE5STkRrMklETTVNQ0EwTkRjZ01Ua3pWRE01TVNBdE1qTlJNell6SUMweE1EWWdNamswSUMweE5UVlVNVFUySUMweU1EVlJNVEV4SUMweU1EVWdOemNnTFRFNE0xUTBNeUF0TVRFM1VUUXpJQzA1TlNBMU1DQXRPREJVTmprZ0xUVTRWRGc1SUMwME9GUXhNRFlnTFRRMVVURTFNQ0F0TkRVZ01UVXdJQzA0TjFFeE5UQWdMVEV3TnlBeE16Z2dMVEV5TWxReE1UVWdMVEUwTWxReE1ESWdMVEUwTjB3NU9TQXRNVFE0VVRFd01TQXRNVFV6SURFeE9DQXRNVFl3VkRFMU1pQXRNVFkzU0RFMk1GRXhOemNnTFRFMk55QXhPRFlnTFRFMk5WRXlNVGtnTFRFMU5pQXlORGNnTFRFeU4xUXlPVEFnTFRZMVZETXhNeUF0T1ZRek1qRWdNakZNTXpFMUlERTNVVE13T1NBeE15QXlPVFlnTmxReU56QWdMVFpSTWpVd0lDMHhNU0F5TXpFZ0xURXhVVEU0TlNBdE1URWdNVFV3SURFeFZERXdOQ0E0TWxFeE1ETWdPRGtnTVRBeklERXhNMUV4TURNZ01UY3dJREV6T0NBeU5qSlVNVGN6SURNM09WRXhOek1nTXpnd0lERTNNeUF6T0RGUk1UY3pJRE01TUNBeE56TWdNemt6VkRFMk9TQTBNREJVTVRVNElEUXdORWd4TlRSUk1UTXhJRFF3TkNBeE1USWdNemcxVkRneUlETTBORlEyTlNBek1ESlVOVGNnTWpnd1VUVTFJREkzT0NBME1TQXlOemhJTWpkUk1qRWdNamcwSURJeElESTROMW9pTHo0OEwyUmxabk0rUEdjZ2MzUnliMnRsUFNKamRYSnlaVzUwUTI5c2IzSWlJR1pwYkd3OUltTjFjbkpsYm5SRGIyeHZjaUlnYzNSeWIydGxMWGRwWkhSb1BTSXdJaUIwY21GdWMyWnZjbTA5SW5OallXeGxLREVzTFRFcElqNDhaeUJrWVhSaExXMXRiQzF1YjJSbFBTSnRZWFJvSWo0OFp5QmtZWFJoTFcxdGJDMXViMlJsUFNKdGFTSStQSFZ6WlNCa1lYUmhMV005SWpGRU5EUXdJaUI0YkdsdWF6cG9jbVZtUFNJalRVcFlMVEkyTFZSRldDMUpMVEZFTkRRd0lpOCtQQzluUGp4bklHUmhkR0V0Ylcxc0xXNXZaR1U5SW0xemRXSWlJSFJ5WVc1elptOXliVDBpZEhKaGJuTnNZWFJsS0RFd05URXNNQ2tpUGp4bklHUmhkR0V0Ylcxc0xXNXZaR1U5SW0xcElqNDhkWE5sSUdSaGRHRXRZejBpTVVRME16WWlJSGhzYVc1ck9taHlaV1k5SWlOTlNsZ3RNall0VkVWWUxVa3RNVVEwTXpZaUx6NDhMMmMrUEdjZ1pHRjBZUzF0Yld3dGJtOWtaVDBpVkdWWVFYUnZiU0lnZEhKaGJuTm1iM0p0UFNKMGNtRnVjMnhoZEdVb056UTRMQzB4TlRBcElITmpZV3hsS0RBdU56QTNLU0lnWkdGMFlTMXRhbmd0ZEdWNFkyeGhjM005SWs5U1JDSStQR2NnWkdGMFlTMXRiV3d0Ym05a1pUMGliV2tpUGp4MWMyVWdaR0YwWVMxalBTSXhSRFExTUNJZ2VHeHBibXM2YUhKbFpqMGlJMDFLV0MweU5pMVVSVmd0U1MweFJEUTFNQ0l2UGp3dlp6NDhMMmMrUEM5blBqeG5JR1JoZEdFdGJXMXNMVzV2WkdVOUltMXZJaUIwY21GdWMyWnZjbTA5SW5SeVlXNXpiR0YwWlNneU5ETXpMREFwSWo0OGRYTmxJR1JoZEdFdFl6MGlNMFFpSUhoc2FXNXJPbWh5WldZOUlpTk5TbGd0TWpZdFZFVllMVTR0TTBRaUx6NDhMMmMrUEdjZ1pHRjBZUzF0Yld3dGJtOWtaVDBpYldraUlIUnlZVzV6Wm05eWJUMGlkSEpoYm5Oc1lYUmxLRE0wT0RndU55d3dLU0krUEhWelpTQmtZWFJoTFdNOUlqRkVORE01SWlCNGJHbHVhenBvY21WbVBTSWpUVXBZTFRJMkxWUkZXQzFKTFRGRU5ETTVJaTgrUEM5blBqeG5JR1JoZEdFdGJXMXNMVzV2WkdVOUltMXBJaUIwY21GdWMyWnZjbTA5SW5SeVlXNXpiR0YwWlNnME1qTTNMamNzTUNraVBqeDFjMlVnWkdGMFlTMWpQU0l4UkRRME15SWdlR3hwYm1zNmFISmxaajBpSTAxS1dDMHlOaTFVUlZndFNTMHhSRFEwTXlJdlBqd3ZaejQ4WnlCa1lYUmhMVzF0YkMxdWIyUmxQU0p0YnlJZ2RISmhibk5tYjNKdFBTSjBjbUZ1YzJ4aGRHVW9OVEl4TVN3d0tTSStQSFZ6WlNCa1lYUmhMV005SWtRM0lpQjRiR2x1YXpwb2NtVm1QU0lqVFVwWUxUSTJMVlJGV0MxT0xVUTNJaTgrUEM5blBqeG5JR1JoZEdFdGJXMXNMVzV2WkdVOUltMXBJaUIwY21GdWMyWnZjbTA5SW5SeVlXNXpiR0YwWlNnMk1qRXhMaklzTUNraVBqeDFjMlVnWkdGMFlTMWpQU0l4UkRRME5pSWdlR3hwYm1zNmFISmxaajBpSTAxS1dDMHlOaTFVUlZndFNTMHhSRFEwTmlJdlBqd3ZaejQ4WnlCa1lYUmhMVzF0YkMxdWIyUmxQU0p0YVNJZ2RISmhibk5tYjNKdFBTSjBjbUZ1YzJ4aGRHVW9OamcxTmk0eUxEQXBJajQ4ZFhObElHUmhkR0V0WXowaU1VUTBOaklpSUhoc2FXNXJPbWh5WldZOUlpTk5TbGd0TWpZdFZFVllMVWt0TVVRME5qSWlMejQ4TDJjK1BHY2daR0YwWVMxdGJXd3RibTlrWlQwaWJXa2lJSFJ5WVc1elptOXliVDBpZEhKaGJuTnNZWFJsS0RjME1qZ3VNaXd3S1NJK1BIVnpaU0JrWVhSaExXTTlJakZFTkRWRUlpQjRiR2x1YXpwb2NtVm1QU0lqVFVwWUxUSTJMVlJGV0MxSkxURkVORFZFSWk4K1BDOW5QanhuSUdSaGRHRXRiVzFzTFc1dlpHVTlJbTFwSWlCMGNtRnVjMlp2Y20wOUluUnlZVzV6YkdGMFpTZzNPVE14TGpJc01Da2lQangxYzJVZ1pHRjBZUzFqUFNJeFJEUTFSQ0lnZUd4cGJtczZhSEpsWmowaUkwMUtXQzB5TmkxVVJWZ3RTUzB4UkRRMVJDSXZQand2Wno0OFp5QmtZWFJoTFcxdGJDMXViMlJsUFNKdGFTSWdkSEpoYm5ObWIzSnRQU0owY21GdWMyeGhkR1VvT0RRek5DNHlMREFwSWo0OGRYTmxJR1JoZEdFdFl6MGlNVVEwTlRraUlIaHNhVzVyT21oeVpXWTlJaU5OU2xndE1qWXRWRVZZTFVrdE1VUTBOVGtpTHo0OEwyYytQR2NnWkdGMFlTMXRiV3d0Ym05a1pUMGliV2tpSUhSeVlXNXpabTl5YlQwaWRISmhibk5zWVhSbEtEZzNNekl1TWl3d0tTSStQSFZ6WlNCa1lYUmhMV005SWpGRU5EWTJJaUI0YkdsdWF6cG9jbVZtUFNJalRVcFlMVEkyTFZSRldDMUpMVEZFTkRZMklpOCtQQzluUGp3dlp6NDhMMmMrUEM5emRtYysiLAoJIlJlYWxWaWV3U2l6ZUpzb24iIDogIntcImhlaWdodFwiOjMyMSxcIndpZHRoXCI6MzI1MH0iCn0K"/>
    </extobj>
    <extobj name="2384804F-3998-4D57-9195-F3826E402611-2">
      <extobjdata type="2384804F-3998-4D57-9195-F3826E402611" data="ewoJIkltZ1NldHRpbmdKc29uIiA6ICJ7XCJoZWlnaHRcIjo0MS45NjQyODU3MTQyODU3MSxcIndpZHRoXCI6MjU2LjI1fSIsCgkiTGF0ZXgiIDogIlBfe3Rva2VufSA9IFxcbGVmdCggXFxmcmFje01DX3tjfX17MTAwMCBcXHRpbWVzIFNfe3t0b3RhbH19fSBcXHJpZ2h0KSBcXHRpbWVzIFZfe3thc3NldH19XG4iLAoJIkxhdGV4SW1nQmFzZTY0IiA6ICJQSE4yWnlCNGJXeHVjejBpYUhSMGNEb3ZMM2QzZHk1M015NXZjbWN2TWpBd01DOXpkbWNpSUhkcFpIUm9QU0l6TWk0NU16ZGxlQ0lnYUdWcFoyaDBQU0kxTGpReU9HVjRJaUJ5YjJ4bFBTSnBiV2NpSUdadlkzVnpZV0pzWlQwaVptRnNjMlVpSUhacFpYZENiM2c5SWpBZ0xURTBORGt1TlNBeE5EVTFPQzR5SURJek9Ua2lJSGh0Ykc1ek9uaHNhVzVyUFNKb2RIUndPaTh2ZDNkM0xuY3pMbTl5Wnk4eE9UazVMM2hzYVc1cklpQmhjbWxoTFdocFpHUmxiajBpZEhKMVpTSWdjM1I1YkdVOUluWmxjblJwWTJGc0xXRnNhV2R1T2lBdE1pNHhORGhsZURzZ2JXRjRMWGRwWkhSb09pQTVPQ1U3SWo0OFpHVm1jejQ4Y0dGMGFDQnBaRDBpVFVwWUxUWTFMVlJGV0MxSkxURkVORFF6SWlCa1BTSk5NamczSURZeU9GRXlPRGNnTmpNMUlESXpNQ0EyTXpkUk1qQTJJRFl6TnlBeE9Ua2dOak00VkRFNU1pQTJORGhSTVRreUlEWTBPU0F4T1RRZ05qVTVVVEl3TUNBMk56a2dNakF6SURZNE1WUXpPVGNnTmpnelVUVTROeUEyT0RJZ05qQXdJRFk0TUZFMk5qUWdOalk1SURjd055QTJNekZVTnpVeElEVXpNRkUzTlRFZ05EVXpJRFk0TlNBek9EbFJOakUySURNeU1TQTFNRGNnTXpBelVUVXdNQ0F6TURJZ05EQXlJRE13TVVnek1EZE1NamMzSURFNE1sRXlORGNnTmpZZ01qUTNJRFU1VVRJME55QTFOU0F5TkRnZ05UUlVNalUxSURVd1ZESTNNaUEwT0ZRek1EVWdORFpJTXpNMlVUTTBNaUF6TnlBek5ESWdNelZSTXpReUlERTVJRE16TlNBMVVUTXpNQ0F3SURNeE9TQXdVVE14TmlBd0lESTRNaUF4VkRFNE1pQXlVVEV5TUNBeUlEZzNJREpVTlRFZ01WRXpNeUF4SURNeklERXhVVE16SURFeklETTJJREkxVVRRd0lEUXhJRFEwSURRelZEWTNJRFEyVVRrMElEUTJJREV5TnlBME9WRXhOREVnTlRJZ01UUTJJRFl4VVRFME9TQTJOU0F5TVRnZ016TTVWREk0TnlBMk1qaGFUVFkwTlNBMU5UUlJOalExSURVMk55QTJORE1nTlRjMVZEWXpOQ0ExT1RkVU5qQTVJRFl4T1ZRMU5qQWdOak0xVVRVMU15QTJNellnTkRnd0lEWXpOMUUwTmpNZ05qTTNJRFEwTlNBMk16ZFVOREUySURZek5sUTBNRFFnTmpNMlVUTTVNU0EyTXpVZ016ZzJJRFl5TjFFek9EUWdOakl4SURNMk55QTFOVEJVTXpNeUlEUXhNbFF6TVRRZ016UTBVVE14TkNBek5ESWdNemsxSURNME1rZzBNRGRJTkRNd1VUVTBNaUF6TkRJZ05Ua3dJRE01TWxFMk1UY2dOREU1SURZek1TQTBOekZVTmpRMUlEVTFORm9pTHo0OGNHRjBhQ0JwWkQwaVRVcFlMVFkxTFZSRldDMUpMVEZFTkRZeElpQmtQU0pOTWpZZ016ZzFVVEU1SURNNU1pQXhPU0F6T1RWUk1Ua2dNems1SURJeUlEUXhNVlF5TnlBME1qVlJNamtnTkRNd0lETTJJRFF6TUZRNE55QTBNekZJTVRRd1RERTFPU0ExTVRGUk1UWXlJRFV5TWlBeE5qWWdOVFF3VkRFM015QTFOalpVTVRjNUlEVTRObFF4T0RjZ05qQXpWREU1TnlBMk1UVlVNakV4SURZeU5GUXlNamtnTmpJMlVUSTBOeUEyTWpVZ01qVTBJRFl4TlZReU5qRWdOVGsyVVRJMk1TQTFPRGtnTWpVeUlEVTBPVlF5TXpJZ05EY3dUREl5TWlBME16TlJNakl5SURRek1TQXlOeklnTkRNeFNETXlNMUV6TXpBZ05ESTBJRE16TUNBME1qQlJNek13SURNNU9DQXpNVGNnTXpnMVNESXhNRXd4TnpRZ01qUXdVVEV6TlNBNE1DQXhNelVnTmpoUk1UTTFJREkySURFMk1pQXlObEV4T1RjZ01qWWdNak13SURZd1ZESTRNeUF4TkRSUk1qZzFJREUxTUNBeU9EZ2dNVFV4VkRNd015QXhOVE5JTXpBM1VUTXlNaUF4TlRNZ016SXlJREUwTlZFek1qSWdNVFF5SURNeE9TQXhNek5STXpFMElERXhOeUF6TURFZ09UVlVNalkzSURRNFZESXhOaUEyVkRFMU5TQXRNVEZSTVRJMUlDMHhNU0E1T0NBMFZEVTVJRFUyVVRVM0lEWTBJRFUzSURnelZqRXdNVXc1TWlBeU5ERlJNVEkzSURNNE1pQXhNamdnTXpnelVURXlPQ0F6T0RVZ056Y2dNemcxU0RJMldpSXZQanh3WVhSb0lHbGtQU0pOU2xndE5qVXRWRVZZTFVrdE1VUTBOVU1pSUdROUlrMHlNREVnTFRFeFVURXlOaUF0TVRFZ09EQWdNemhVTXpRZ01UVTJVVE0wSURJeU1TQTJOQ0F5TnpsVU1UUTJJRE00TUZFeU1qSWdORFF4SURNd01TQTBOREZSTXpNeklEUTBNU0F6TkRFZ05EUXdVVE0xTkNBME16Y2dNelkzSURRek0xUTBNRElnTkRFM1ZEUXpPQ0F6T0RkVU5EWTBJRE16T0ZRME56WWdNalk0VVRRM05pQXhOakVnTXprd0lEYzFWREl3TVNBdE1URmFUVEV5TVNBeE1qQlJNVEl4SURjd0lERTBOeUEwT0ZReU1EWWdNalpSTWpVd0lESTJJREk0T1NBMU9GUXpOVEVnTVRReVVUTTJNQ0F4TmpNZ016YzBJREl4TmxRek9EZ2dNekE0VVRNNE9DQXpOVElnTXpjd0lETTNOVkV6TkRZZ05EQTFJRE13TmlBME1EVlJNalF6SURRd05TQXhPVFVnTXpRM1VURTFPQ0F6TURNZ01UUXdJREl6TUZReE1qRWdNVEl3V2lJdlBqeHdZWFJvSUdsa1BTSk5TbGd0TmpVdFZFVllMVWt0TVVRME5UZ2lJR1E5SWsweE1qRWdOalEzVVRFeU1TQTJOVGNnTVRJMUlEWTNNRlF4TXpjZ05qZ3pVVEV6T0NBMk9ETWdNakE1SURZNE9GUXlPRElnTmprMFVUSTVOQ0EyT1RRZ01qazBJRFk0TmxFeU9UUWdOamM1SURJME5DQTBOemRSTVRrMElESTNPU0F4T1RRZ01qY3lVVEl4TXlBeU9ESWdNakl6SURJNU1WRXlORGNnTXpBNUlESTVNaUF6TlRSVU16WXlJRFF4TlZFME1ESWdORFF5SURRek9DQTBOREpSTkRZNElEUTBNaUEwT0RVZ05ESXpWRFV3TXlBek5qbFJOVEF6SURNME5DQTBPVFlnTXpJM1ZEUTNOeUF6TURKVU5EVTJJREk1TVZRME16Z2dNamc0VVRReE9DQXlPRGdnTkRBMklESTVPVlF6T1RRZ016STRVVE01TkNBek5UTWdOREV3SURNMk9WUTBORElnTXprd1REUTFPQ0F6T1ROUk5EUTJJRFF3TlNBME16UWdOREExU0RRek1GRXpPVGdnTkRBeUlETTJOeUF6T0RCVU1qazBJRE14TmxReU1qZ2dNalUxVVRJek1DQXlOVFFnTWpReklESTFNbFF5TmpjZ01qUTJWREk1TXlBeU16aFVNekl3SURJeU5GUXpORElnTWpBMlZETTFPU0F4T0RCVU16WTFJREUwTjFFek5qVWdNVE13SURNMk1DQXhNRFpVTXpVMElEWTJVVE0xTkNBeU5pQXpPREVnTWpaUk5ESTVJREkySURRMU9TQXhORFZSTkRZeElERTFNeUEwTnprZ01UVXpTRFE0TTFFME9Ua2dNVFV6SURRNU9TQXhORFJSTkRrNUlERXpPU0EwT1RZZ01UTXdVVFExTlNBdE1URWdNemM0SUMweE1WRXpNek1nTFRFeElETXdOU0F4TlZReU56Y2dPVEJSTWpjM0lERXdPQ0F5T0RBZ01USXhWREk0TXlBeE5EVlJNamd6SURFMk55QXlOamtnTVRnelZESXpOQ0F5TURaVU1qQXdJREl4TjFReE9ESWdNakl3U0RFNE1GRXhOamdnTVRjNElERTFPU0F4TXpsVU1UUTFJRGd4VkRFek5pQTBORlF4TWprZ01qQlVNVEl5SURkVU1URXhJQzB5VVRrNElDMHhNU0E0TXlBdE1URlJOallnTFRFeElEVTNJQzB4VkRRNElERTJVVFE0SURJMklEZzFJREUzTmxReE5UZ2dORGN4VERFNU5TQTJNVFpSTVRrMklEWXlPU0F4T0RnZ05qTXlWREUwT1NBMk16ZElNVFEwVVRFek5DQTJNemNnTVRNeElEWXpOMVF4TWpRZ05qUXdWREV5TVNBMk5EZGFJaTgrUEhCaGRHZ2dhV1E5SWsxS1dDMDJOUzFVUlZndFNTMHhSRFExTWlJZ1pEMGlUVE01SURFMk9GRXpPU0F5TWpVZ05UZ2dNamN5VkRFd055QXpOVEJVTVRjMElEUXdNbFF5TkRRZ05ETXpWRE13TnlBME5ESklNekV3VVRNMU5TQTBORElnTXpnNElEUXlNRlEwTWpFZ016VTFVVFF5TVNBeU5qVWdNekV3SURJek4xRXlOakVnTWpJMElERTNOaUF5TWpOUk1UTTVJREl5TXlBeE16Z2dNakl4VVRFek9DQXlNVGtnTVRNeUlERTRObFF4TWpVZ01USTRVVEV5TlNBNE1TQXhORFlnTlRSVU1qQTVJREkyVkRNd01pQTBOVlF6T1RRZ01URXhVVFF3TXlBeE1qRWdOREEySURFeU1WRTBNVEFnTVRJeElEUXhPU0F4TVRKVU5ESTVJRGs0VkRReU1DQTRNbFF6T1RBZ05UVlVNelEwSURJMFZESTRNU0F0TVZReU1EVWdMVEV4VVRFeU5pQXRNVEVnT0RNZ05ESlVNemtnTVRZNFdrMHpOek1nTXpVelVUTTJOeUEwTURVZ016QTFJRFF3TlZFeU56SWdOREExSURJME5DQXpPVEZVTVRrNUlETTFOMVF4TnpBZ016RTJWREUxTkNBeU9EQlVNVFE1SURJMk1WRXhORGtnTWpZd0lERTJPU0F5TmpCUk1qZ3lJREkyTUNBek1qY2dNamcwVkRNM015QXpOVE5hSWk4K1BIQmhkR2dnYVdROUlrMUtXQzAyTlMxVVJWZ3RTUzB4UkRRMVFpSWdaRDBpVFRJeElESTROMUV5TWlBeU9UTWdNalFnTXpBelZETTJJRE0wTVZRMU5pQXpPRGhVT0RrZ05ESTFWREV6TlNBME5ESlJNVGN4SURRME1pQXhPVFVnTkRJMFZESXlOU0F6T1RCVU1qTXhJRE0yT1ZFeU16RWdNelkzSURJek1pQXpOamRNTWpReklETTNPRkV6TURRZ05EUXlJRE00TWlBME5ESlJORE0ySURRME1pQTBOamtnTkRFMVZEVXdNeUF6TXpaVU5EWTFJREUzT1ZRME1qY2dOVEpSTkRJM0lESTJJRFEwTkNBeU5sRTBOVEFnTWpZZ05EVXpJREkzVVRRNE1pQXpNaUExTURVZ05qVlVOVFF3SURFME5WRTFORElnTVRVeklEVTJNQ0F4TlROUk5UZ3dJREUxTXlBMU9EQWdNVFExVVRVNE1DQXhORFFnTlRjMklERXpNRkUxTmpnZ01UQXhJRFUxTkNBM00xUTFNRGdnTVRkVU5ETTVJQzB4TUZFek9USWdMVEV3SURNM01TQXhOMVF6TlRBZ056TlJNelV3SURreUlETTROaUF4T1ROVU5ESXpJRE0wTlZFME1qTWdOREEwSURNM09TQTBNRFJJTXpjMFVUSTRPQ0EwTURRZ01qSTVJRE13TTB3eU1qSWdNamt4VERFNE9TQXhOVGRSTVRVMklESTJJREUxTVNBeE5sRXhNemdnTFRFeElERXdPQ0F0TVRGUk9UVWdMVEV4SURnM0lDMDFWRGMySURkVU56UWdNVGRSTnpRZ016QWdNVEV5SURFNE1GUXhOVElnTXpRelVURTFNeUF6TkRnZ01UVXpJRE0yTmxFeE5UTWdOREExSURFeU9TQTBNRFZST1RFZ05EQTFJRFkySURNd05WRTJNQ0F5T0RVZ05qQWdNamcwVVRVNElESTNPQ0EwTVNBeU56aElNamRSTWpFZ01qZzBJREl4SURJNE4xb2lMejQ4Y0dGMGFDQnBaRDBpVFVwWUxUWTFMVlJGV0MxT0xUTkVJaUJrUFNKTk5UWWdNelEzVVRVMklETTJNQ0EzTUNBek5qZElOekEzVVRjeU1pQXpOVGtnTnpJeUlETTBOMUUzTWpJZ016TTJJRGN3T0NBek1qaE1Nemt3SURNeU4wZzNNbEUxTmlBek16SWdOVFlnTXpRM1drMDFOaUF4TlROUk5UWWdNVFk0SURjeUlERTNNMGczTURoUk56SXlJREUyTXlBM01qSWdNVFV6VVRjeU1pQXhOREFnTnpBM0lERXpNMGczTUZFMU5pQXhOREFnTlRZZ01UVXpXaUl2UGp4d1lYUm9JR2xrUFNKTlNsZ3ROalV0VkVWWUxWTXpMVEk0SWlCa1BTSk5OekF4SUMwNU5EQlJOekF4SUMwNU5ETWdOamsxSUMwNU5EbElOalkwVVRZMk1pQXRPVFEzSURZek5pQXRPVEl5VkRVNU1TQXRPRGM1VkRVek55QXRPREU0VkRRM05TQXROek0zVkRReE1pQXROak0yVkRNMU1DQXROVEV4VkRJNU5TQXRNell5VkRJMU1DQXRNVGcyVkRJeU1TQXhOMVF5TURrZ01qVXhVVEl3T1NBNU5qSWdOVGN6SURFek5qRlJOVGsySURFek9EWWdOakUySURFME1EVlVOalE1SURFME16ZFVOalkwSURFME5UQklOamsxVVRjd01TQXhORFEwSURjd01TQXhORFF4VVRjd01TQXhORE0ySURZNE1TQXhOREUxVkRZeU9TQXhNelUyVkRVMU55QXhNall4VkRRM05pQXhNVEU0VkRRd01DQTVNamRVTXpRd0lEWTNOVlF6TURnZ016VTVVVE13TmlBek1qRWdNekEySURJMU1GRXpNRFlnTFRFek9TQTBNREFnTFRRek1GUTJPVEFnTFRreU5GRTNNREVnTFRrek5pQTNNREVnTFRrME1Gb2lMejQ4Y0dGMGFDQnBaRDBpVFVwWUxUWTFMVlJGV0MxSkxURkVORFF3SWlCa1BTSk5Namc1SURZeU9WRXlPRGtnTmpNMUlESXpNaUEyTXpkUk1qQTRJRFl6TnlBeU1ERWdOak00VkRFNU5DQTJORGhSTVRrMElEWTBPU0F4T1RZZ05qVTVVVEU1TnlBMk5qSWdNVGs0SURZMk5sUXhPVGtnTmpjeFZESXdNU0EyTnpaVU1qQXpJRFkzT1ZReU1EY2dOamd4VkRJeE1pQTJPRE5VTWpJd0lEWTRNMVF5TXpJZ05qZzBVVEl6T0NBMk9EUWdNall5SURZNE5GUXpNRGNnTmpnelVUTTROaUEyT0RNZ016azRJRFk0TTFRME1UUWdOamM0VVRReE5TQTJOelFnTkRVeElETTVOa3cwT0RjZ01URTNURFV4TUNBeE5UUlJOVE0wSURFNU1DQTFOelFnTWpVMFZEWTJNaUF6T1RSUk9ETTNJRFkzTXlBNE16a2dOamMxVVRnME1DQTJOellnT0RReUlEWTNPRlE0TkRZZ05qZ3hURGcxTWlBMk9ETklPVFE0VVRrMk5TQTJPRE1nT1RnNElEWTRNMVF4TURFM0lEWTRORkV4TURVeElEWTROQ0F4TURVeElEWTNNMUV4TURVeElEWTJPQ0F4TURRNElEWTFObFF4TURRMUlEWTBNMUV4TURReElEWXpOeUF4TURBNElEWXpOMUU1TmpnZ05qTTJJRGsxTnlBMk16UlVPVE01SURZeU0xRTVNellnTmpFNElEZzJOeUF6TkRCVU56azNJRFU1VVRjNU55QTFOU0EzT1RnZ05UUlVPREExSURVd1ZEZ3lNaUEwT0ZRNE5UVWdORFpJT0RnMlVUZzVNaUF6TnlBNE9USWdNelZST0RreUlERTVJRGc0TlNBMVVUZzRNQ0F3SURnMk9TQXdVVGcyTkNBd0lEZ3lPQ0F4VkRjek5pQXlVVFkzTlNBeUlEWTBOQ0F5VkRZd09TQXhVVFU1TWlBeElEVTVNaUF4TVZFMU9USWdNVE1nTlRrMElESTFVVFU1T0NBME1TQTJNRElnTkROVU5qSTFJRFEyVVRZMU1pQTBOaUEyT0RVZ05EbFJOams1SURVeUlEY3dOQ0EyTVZFM01EWWdOalVnTnpReUlESXdOMVE0TVRNZ05Ea3dWRGcwT0NBMk16Rk1OalUwSURNeU1sRTBOVGdnTVRBZ05EVXpJRFZSTkRVeElEUWdORFE1SUROUk5EUTBJREFnTkRNeklEQlJOREU0SURBZ05ERTFJRGRSTkRFeklERXhJRE0zTkNBek1UZE1Nek0xSURZeU5Fd3lOamNnTXpVMFVUSXdNQ0E0T0NBeU1EQWdOemxSTWpBMklEUTJJREkzTWlBME5rZ3lPREpSTWpnNElEUXhJREk0T1NBek4xUXlPRFlnTVRsUk1qZ3lJRE1nTWpjNElERlJNamMwSURBZ01qWTNJREJSTWpZMUlEQWdNalUxSURCVU1qSXhJREZVTVRVM0lESlJNVEkzSURJZ09UVWdNVlExT0NBd1VUUXpJREFnTXprZ01sUXpOU0F4TVZFek5TQXhNeUF6T0NBeU5WUTBNeUEwTUZFME5TQTBOaUEyTlNBME5sRXhNelVnTkRZZ01UVTBJRGcyVVRFMU9DQTVNaUF5TWpNZ016VTBWREk0T1NBMk1qbGFJaTgrUEhCaGRHZ2dhV1E5SWsxS1dDMDJOUzFVUlZndFNTMHhSRFF6TmlJZ1pEMGlUVFV3SURJMU1sRTFNQ0F6TmpjZ01URTNJRFEzTTFReU9EWWdOalF4VkRRNU1DQTNNRFJSTlRnd0lEY3dOQ0EyTXpNZ05qVXpVVFkwTWlBMk5ETWdOalE0SURZek5sUTJOVFlnTmpJMlREWTFOeUEyTWpOUk5qWXdJRFl5TXlBMk9EUWdOalE1VVRZNU1TQTJOVFVnTmprNUlEWTJNMVEzTVRVZ05qYzVWRGN5TlNBMk9UQk1OelF3SURjd05VZzNORFpSTnpZd0lEY3dOU0EzTmpBZ05qazRVVGMyTUNBMk9UUWdOekk0SURVMk1WRTJPVElnTkRJeUlEWTVNaUEwTWpGUk5qa3dJRFF4TmlBMk9EY2dOREUxVkRZMk9TQTBNVE5JTmpVelVUWTBOeUEwTVRrZ05qUTNJRFF5TWxFMk5EY2dOREl6SURZME9DQTBNamxVTmpVd0lEUTBPVlEyTlRFZ05EZ3hVVFkxTVNBMU5USWdOakU1SURZd05WUTFNVEFnTmpVNVVUUTROQ0EyTlRrZ05EVTBJRFkxTWxRek9ESWdOakk0VkRJNU9TQTFOekpVTWpJMklEUTNPVkV4T1RRZ05ESXlJREUzTlNBek5EWlVNVFUySURJeU1sRXhOVFlnTVRBNElESXpNaUExT0ZFeU9EQWdNalFnTXpVd0lESTBVVFEwTVNBeU5DQTFNVElnT1RKVU5qQTJJREkwTUZFMk1UQWdNalV6SURZeE1pQXlOVFZVTmpJNElESTFOMUUyTkRnZ01qVTNJRFkwT0NBeU5EaFJOalE0SURJME15QTJORGNnTWpNNVVUWXhPQ0F4TXpJZ05USXpJRFUxVkRNeE9TQXRNakpSTWpBMklDMHlNaUF4TWpnZ05UTlVOVEFnTWpVeVdpSXZQanh3WVhSb0lHbGtQU0pOU2xndE5qVXRWRVZZTFVrdE1VUTBOVEFpSUdROUlrMHpOQ0F4TlRsUk16UWdNalk0SURFeU1DQXpOVFZVTXpBMklEUTBNbEV6TmpJZ05EUXlJRE01TkNBME1UaFVOREkzSURNMU5WRTBNamNnTXpJMklEUXdPQ0F6TURaVU16WXdJREk0TlZFek5ERWdNamcxSURNek1DQXlPVFZVTXpFNUlETXlOVlF6TXpBZ016VTVWRE0xTWlBek9EQlVNelkySURNNE5rZ3pOamRSTXpZM0lETTRPQ0F6TmpFZ016a3lWRE0wTUNBME1EQlVNekEySURRd05GRXlOellnTkRBMElESTBPU0F6T1RCUk1qSTRJRE00TVNBeU1EWWdNelU1VVRFMk1pQXpNVFVnTVRReUlESXpOVlF4TWpFZ01URTVVVEV5TVNBM015QXhORGNnTlRCUk1UWTVJREkySURJd05TQXlOa2d5TURsUk16SXhJREkySURNNU5DQXhNVEZSTkRBeklERXlNU0EwTURZZ01USXhVVFF4TUNBeE1qRWdOREU1SURFeE1sUTBNamtnT1RoVU5ESXdJRGd6VkRNNU1TQTFOVlF6TkRZZ01qVlVNamd5SURCVU1qQXlJQzB4TVZFeE1qY2dMVEV4SURneElETTNWRE0wSURFMU9Wb2lMejQ4Y0dGMGFDQnBaRDBpVFVwWUxUWTFMVlJGV0MxT0xUTXhJaUJrUFNKTk1qRXpJRFUzT0V3eU1EQWdOVGN6VVRFNE5pQTFOamdnTVRZd0lEVTJNMVF4TURJZ05UVTJTRGd6VmpZd01rZ3hNREpSTVRRNUlEWXdOQ0F4T0RrZ05qRTNWREkwTlNBMk5ERlVNamN6SURZMk0xRXlOelVnTmpZMklESTROU0EyTmpaUk1qazBJRFkyTmlBek1ESWdOall3VmpNMk1Vd3pNRE1nTmpGUk16RXdJRFUwSURNeE5TQTFNbFF6TXprZ05EaFVOREF4SURRMlNEUXlOMVl3U0RReE5sRXpPVFVnTXlBeU5UY2dNMUV4TWpFZ015QXhNREFnTUVnNE9GWTBOa2d4TVRSUk1UTTJJRFEySURFMU1pQTBObFF4TnpjZ05EZFVNVGt6SURVd1ZESXdNU0ExTWxReU1EY2dOVGRVTWpFeklEWXhWalUzT0ZvaUx6NDhjR0YwYUNCcFpEMGlUVXBZTFRZMUxWUkZXQzFPTFRNd0lpQmtQU0pOT1RZZ05UZzFVVEUxTWlBMk5qWWdNalE1SURZMk5sRXlPVGNnTmpZMklETTBOU0EyTkRCVU5ESXpJRFUwT0ZFME5qQWdORFkxSURRMk1DQXpNakJSTkRZd0lERTJOU0EwTVRjZ09ETlJNemszSURReElETTJNaUF4TmxRek1ERWdMVEUxVkRJMU1DQXRNakpSTWpJMElDMHlNaUF4T1RnZ0xURTJWREV6TnlBeE5sUTRNaUE0TTFFek9TQXhOalVnTXprZ016SXdVVE01SURRNU5DQTVOaUExT0RWYVRUTXlNU0ExT1RkUk1qa3hJRFl5T1NBeU5UQWdOakk1VVRJd09DQTJNamtnTVRjNElEVTVOMUV4TlRNZ05UY3hJREUwTlNBMU1qVlVNVE0zSURNek0xRXhNemNnTVRjMUlERTBOU0F4TWpWVU1UZ3hJRFEyVVRJd09TQXhOaUF5TlRBZ01UWlJNamt3SURFMklETXhPQ0EwTmxFek5EY2dOellnTXpVMElERXpNRlF6TmpJZ016TXpVVE0yTWlBME56Z2dNelUwSURVeU5GUXpNakVnTlRrM1dpSXZQanh3WVhSb0lHbGtQU0pOU2xndE5qVXRWRVZZTFU0dFJEY2lJR1E5SWswMk16QWdNamxSTmpNd0lEa2dOakE1SURsUk5qQTBJRGtnTlRnM0lESTFWRFE1TXlBeE1UaE1Nemc1SURJeU1rd3lPRFFnTVRFM1VURTNPQ0F4TXlBeE56VWdNVEZSTVRjeElEa2dNVFk0SURsUk1UWXdJRGtnTVRVMElERTFWREUwTnlBeU9WRXhORGNnTXpZZ01UWXhJRFV4VkRJMU5TQXhORFpNTXpVNUlESTFNRXd5TlRVZ016VTBVVEUzTkNBME16VWdNVFl4SURRME9WUXhORGNnTkRjeFVURTBOeUEwT0RBZ01UVXpJRFE0TlZReE5qZ2dORGt3VVRFM015QTBPVEFnTVRjMUlEUTRPVkV4TnpnZ05EZzNJREk0TkNBek9ETk1Nemc1SURJM09FdzBPVE1nTXpneVVUVTNNQ0EwTlRrZ05UZzNJRFEzTlZRMk1Ea2dORGt4VVRZek1DQTBPVEVnTmpNd0lEUTNNVkUyTXpBZ05EWTBJRFl5TUNBME5UTlVOVEl5SURNMU5VdzBNVGdnTWpVd1REVXlNaUF4TkRWUk5qQTJJRFl4SURZeE9DQTBPRlEyTXpBZ01qbGFJaTgrUEhCaGRHZ2dhV1E5SWsxS1dDMDJOUzFVUlZndFNTMHhSRFEwTmlJZ1pEMGlUVE13T0NBeU5GRXpOamNnTWpRZ05ERTJJRGMyVkRRMk5pQXhPVGRSTkRZMklESTJNQ0EwTVRRZ01qZzBVVE13T0NBek1URWdNamM0SURNeU1WUXlNellnTXpReFVURTNOaUF6T0RNZ01UYzJJRFEyTWxFeE56WWdOVEl6SURJd09DQTFOek5VTWpjeklEWTBPRkV6TURJZ05qY3pJRE0wTXlBMk9EaFVOREEzSURjd05FZzBNVGhJTkRJMVVUVXlNU0EzTURRZ05UWTBJRFkwTUZFMU5qVWdOalF3SURVM055QTJOVE5VTmpBeklEWTRNbFEyTWpNZ056QTBVVFl5TkNBM01EUWdOakkzSURjd05GUTJNeklnTnpBMVVUWTBOU0EzTURVZ05qUTFJRFk1T0ZRMk1UY2dOVGMzVkRVNE5TQTBOVGxVTlRZNUlEUTFObEUxTkRrZ05EVTJJRFUwT1NBME5qVlJOVFE1SURRM01TQTFOVEFnTkRjMVVUVTFNQ0EwTnpnZ05UVXhJRFE1TkZRMU5UTWdOVEl3VVRVMU15QTFOVFFnTlRRMElEVTNPVlExTWpZZ05qRTJWRFV3TVNBMk5ERlJORFkxSURZMk1pQTBNVGtnTmpZeVVUTTJNaUEyTmpJZ016RXpJRFl4TmxReU5qTWdOVEV3VVRJMk15QTBPREFnTWpjNElEUTFPRlF6TVRrZ05ESTNVVE15TXlBME1qVWdNemc1SURRd09GUTBOVFlnTXprd1VUUTVNQ0F6TnprZ05USXlJRE0wTWxRMU5UUWdNalF5VVRVMU5DQXlNVFlnTlRRMklERTRObEUxTkRFZ01UWTBJRFV5T0NBeE16ZFVORGt5SURjNFZEUXlOaUF4T0ZRek16SWdMVEl3VVRNeU1DQXRNaklnTWprNElDMHlNbEV4T1RrZ0xUSXlJREUwTkNBek0wd3hNelFnTkRSTU1UQTJJREV6VVRneklDMHhOQ0EzT0NBdE1UaFVOalVnTFRJeVVUVXlJQzB5TWlBMU1pQXRNVFJSTlRJZ0xURXhJREV4TUNBeU1qRlJNVEV5SURJeU55QXhNekFnTWpJM1NERTBNMUV4TkRrZ01qSXhJREUwT1NBeU1UWlJNVFE1SURJeE5DQXhORGdnTWpBM1ZERTBOQ0F4T0RaVU1UUXlJREUxTTFFeE5EUWdNVEUwSURFMk1DQTROMVF5TURNZ05EZFVNalUxSURJNVZETXdPQ0F5TkZvaUx6NDhjR0YwYUNCcFpEMGlUVXBZTFRZMUxWUkZXQzFKTFRGRU5EUkZJaUJrUFNKTk16TWdNVFUzVVRNeklESTFPQ0F4TURrZ016UTVWREk0TUNBME5ERlJNek14SURRME1TQXpOekFnTXpreVVUTTROaUEwTWpJZ05ERTJJRFF5TWxFME1qa2dOREl5SURRek9TQTBNVFJVTkRRNUlETTVORkUwTkRrZ016Z3hJRFF4TWlBeU16UlVNemMwSURZNFVUTTNOQ0EwTXlBek9ERWdNelZVTkRBeUlESTJVVFF4TVNBeU55QTBNaklnTXpWUk5EUXpJRFUxSURRMk15QXhNekZSTkRZNUlERTFNU0EwTnpNZ01UVXlVVFEzTlNBeE5UTWdORGd6SURFMU0wZzBPRGRSTlRBMklERTFNeUExTURZZ01UUTBVVFV3TmlBeE16Z2dOVEF4SURFeE4xUTBPREVnTmpOVU5EUTVJREV6VVRRek5pQXdJRFF4TnlBdE9GRTBNRGtnTFRFd0lETTVNeUF0TVRCUk16VTVJQzB4TUNBek16WWdOVlF6TURZZ016Wk1NekF3SURVeFVUSTVPU0ExTWlBeU9UWWdOVEJSTWprMElEUTRJREk1TWlBME5sRXlNek1nTFRFd0lERTNNaUF0TVRCUk1URTNJQzB4TUNBM05TQXpNRlF6TXlBeE5UZGFUVE0xTVNBek1qaFJNelV4SURNek5DQXpORFlnTXpVd1ZETXlNeUF6T0RWVU1qYzNJRFF3TlZFeU5ESWdOREExSURJeE1DQXpOelJVTVRZd0lESTVNMUV4TXpFZ01qRTBJREV4T1NBeE1qbFJNVEU1SURFeU5pQXhNVGtnTVRFNFZERXhPQ0F4TURaUk1URTRJRFl4SURFek5pQTBORlF4TnprZ01qWlJNakUzSURJMklESTFOQ0ExT1ZReU9UZ2dNVEV3VVRNd01DQXhNVFFnTXpJMUlESXhOMVF6TlRFZ016STRXaUl2UGp4d1lYUm9JR2xrUFNKTlNsZ3ROalV0VkVWWUxVa3RNVVEwTlRraUlHUTlJazB4TVRjZ05UbFJNVEUzSURJMklERTBNaUF5TmxFeE56a2dNallnTWpBMUlERXpNVkV5TVRFZ01UVXhJREl4TlNBeE5USlJNakUzSURFMU15QXlNalVnTVRVelNESXlPVkV5TXpnZ01UVXpJREkwTVNBeE5UTlVNalEySURFMU1WUXlORGdnTVRRMFVUSTBOeUF4TXpnZ01qUTFJREV5T0ZReU16UWdPVEJVTWpFMElEUXpWREU0TXlBMlZERXpOeUF0TVRGUk1UQXhJQzB4TVNBM01DQXhNVlF6T0NBNE5WRXpPQ0E1TnlBek9TQXhNREpNTVRBMElETTJNRkV4TmpjZ05qRTFJREUyTnlBMk1qTlJNVFkzSURZeU5pQXhOallnTmpJNFZERTJNaUEyTXpKVU1UVTNJRFl6TkZReE5Ea2dOak0xVkRFME1TQTJNelpVTVRNeUlEWXpOMVF4TWpJZ05qTTNVVEV4TWlBMk16Y2dNVEE1SURZek4xUXhNREVnTmpNNFZEazFJRFkwTVZRNU5DQTJORGRST1RRZ05qUTVJRGsySURZMk1WRXhNREVnTmpnd0lERXdOeUEyT0RKVU1UYzVJRFk0T0ZFeE9UUWdOamc1SURJeE15QTJPVEJVTWpReklEWTVNMVF5TlRRZ05qazBVVEkyTmlBMk9UUWdNalkySURZNE5sRXlOallnTmpjMUlERTVNeUF6T0RaVU1URTRJRGd6VVRFeE9DQTRNU0F4TVRnZ056VlVNVEUzSURZMVZqVTVXaUl2UGp4d1lYUm9JR2xrUFNKTlNsZ3ROalV0VkVWWUxWTXpMVEk1SWlCa1BTSk5NelFnTVRRek9GRXpOQ0F4TkRRMklETTNJREUwTkRoVU5UQWdNVFExTUVnMU5rZzNNVkUzTXlBeE5EUTRJRGs1SURFME1qTlVNVFEwSURFek9EQlVNVGs0SURFek1UbFVNall3SURFeU16aFVNekl6SURFeE16ZFVNemcxSURFd01UTlVORFF3SURnMk5GUTBPRFVnTmpnNFZEVXhOQ0EwT0RWVU5USTJJREkxTVZFMU1qWWdNVE0wSURVeE9TQTFNMUUwTnpJZ0xUVXhPU0F4TmpJZ0xUZzJNRkV4TXprZ0xUZzROU0F4TVRrZ0xUa3dORlE0TmlBdE9UTTJWRGN4SUMwNU5EbElOVFpSTkRNZ0xUazBPU0F6T1NBdE9UUTNWRE0wSUMwNU16ZFJPRGdnTFRnNE15QXhOREFnTFRneE0xRTBNamdnTFRRek1DQTBNamdnTWpVeFVUUXlPQ0EwTlRNZ05EQXlJRFl5T0ZRek16Z2dPVEl5VkRJME5TQXhNVFEyVkRFME5TQXhNekE1VkRRMklERTBNalZSTkRRZ01UUXlOeUEwTWlBeE5ESTVWRE01SURFME16TlVNellnTVRRek5rd3pOQ0F4TkRNNFdpSXZQanh3WVhSb0lHbGtQU0pOU2xndE5qVXRWRVZZTFVrdE1VUTBORGtpSUdROUlrMDFNaUEyTkRoUk5USWdOamN3SURZMUlEWTRNMGczTmxFeE1UZ2dOamd3SURFNE1TQTJPREJSTWprNUlEWTRNQ0F6TWpBZ05qZ3pTRE16TUZFek16WWdOamMzSURNek5pQTJOelJVTXpNMElEWTFObEV6TWprZ05qUXhJRE15TlNBMk16ZElNekEwVVRJNE1pQTJNelVnTWpjMElEWXpOVkV5TkRVZ05qTXdJREkwTWlBMk1qQlJNalF5SURZeE9DQXlOekVnTXpZNVZETXdNU0F4TVRoTU16YzBJREl6TlZFME5EY2dNelV5SURVeU1DQTBOekZVTlRrMUlEVTVORkUxT1RrZ05qQXhJRFU1T1NBMk1EbFJOVGs1SURZek15QTFOVFVnTmpNM1VUVXpOeUEyTXpjZ05UTTNJRFkwT0ZFMU16Y2dOalE1SURVek9TQTJOakZSTlRReUlEWTNOU0ExTkRVZ05qYzVWRFUxT0NBMk9ETlJOVFl3SURZNE15QTFOekFnTmpnelZEWXdOQ0EyT0RKVU5qWTRJRFk0TVZFM016Y2dOamd4SURjMU5TQTJPRE5JTnpZeVVUYzJPU0EyTnpZZ056WTVJRFkzTWxFM05qa2dOalUxSURjMk1DQTJOREJSTnpVM0lEWXpOeUEzTkRNZ05qTTNVVGN6TUNBMk16WWdOekU1SURZek5WUTJPVGdnTmpNd1ZEWTRNaUEyTWpOVU5qY3dJRFl4TlZRMk5qQWdOakE0VkRZMU1pQTFPVGxVTmpRMUlEVTVNa3cwTlRJZ01qZ3lVVEkzTWlBdE9TQXlOallnTFRFMlVUSTJNeUF0TVRnZ01qVTVJQzB5TVV3eU5ERWdMVEl5U0RJek5GRXlNVFlnTFRJeUlESXhOaUF0TVRWUk1qRXpJQzA1SURFM055QXpNRFZSTVRNNUlEWXlNeUF4TXpnZ05qSTJVVEV6TXlBMk16Y2dOellnTmpNM1NEVTVVVFV5SURZME1pQTFNaUEyTkRoYUlpOCtQSEJoZEdnZ2FXUTlJazFLV0MwMk5TMVVSVmd0U1MweFJEUTJNQ0lnWkQwaVRURXpNU0F5T0RsUk1UTXhJRE15TVNBeE5EY2dNelUwVkRJd015QTBNVFZVTXpBd0lEUTBNbEV6TmpJZ05EUXlJRE01TUNBME1UVlVOREU1SURNMU5WRTBNVGtnTXpJeklEUXdNaUF6TURoVU16WTBJREk1TWxFek5URWdNamt5SURNME1DQXpNREJVTXpJNElETXlObEV6TWpnZ016UXlJRE16TnlBek5UUlVNelUwSURNM01sUXpOamNnTXpjNFVUTTJPQ0F6TnpnZ016WTRJRE0zT1ZFek5qZ2dNemd5SURNMk1TQXpPRGhVTXpNMklETTVPVlF5T1RjZ05EQTFVVEkwT1NBME1EVWdNakkzSURNM09WUXlNRFFnTXpJMlVUSXdOQ0F6TURFZ01qSXpJREk1TVZReU56Z2dNamMwVkRNek1DQXlOVGxSTXprMklESXpNQ0F6T1RZZ01UWXpVVE01TmlBeE16VWdNemcxSURFd04xUXpOVElnTlRGVU1qZzVJRGRVTVRrMUlDMHhNRkV4TVRnZ0xURXdJRGcySURFNVZEVXpJRGczVVRVeklERXlOaUEzTkNBeE5ETlVNVEU0SURFMk1GRXhNek1nTVRZd0lERTBOaUF4TlRGVU1UWXdJREV5TUZFeE5qQWdPVFFnTVRReUlEYzJWREV4TVNBMU9GRXhNRGtnTlRjZ01UQTRJRFUzVkRFd055QTFOVkV4TURnZ05USWdNVEUxSURRM1ZERTBOaUF6TkZReU1ERWdNamRSTWpNM0lESTNJREkyTXlBek9GUXpNREVnTmpaVU16RTRJRGszVkRNeU15QXhNakpSTXpJeklERTFNQ0F6TURJZ01UWTBWREkxTkNBeE9ERlVNVGsxSURFNU5sUXhORGdnTWpNeFVURXpNU0F5TlRZZ01UTXhJREk0T1ZvaUx6NDhMMlJsWm5NK1BHY2djM1J5YjJ0bFBTSmpkWEp5Wlc1MFEyOXNiM0lpSUdacGJHdzlJbU4xY25KbGJuUkRiMnh2Y2lJZ2MzUnliMnRsTFhkcFpIUm9QU0l3SWlCMGNtRnVjMlp2Y20wOUluTmpZV3hsS0RFc0xURXBJajQ4WnlCa1lYUmhMVzF0YkMxdWIyUmxQU0p0WVhSb0lqNDhaeUJrWVhSaExXMXRiQzF1YjJSbFBTSnRjM1ZpSWo0OFp5QmtZWFJoTFcxdGJDMXViMlJsUFNKdGFTSStQSFZ6WlNCa1lYUmhMV005SWpGRU5EUXpJaUI0YkdsdWF6cG9jbVZtUFNJalRVcFlMVFkxTFZSRldDMUpMVEZFTkRReklpOCtQQzluUGp4bklHUmhkR0V0Ylcxc0xXNXZaR1U5SWxSbFdFRjBiMjBpSUhSeVlXNXpabTl5YlQwaWRISmhibk5zWVhSbEtEWTNOU3d0TVRVd0tTQnpZMkZzWlNnd0xqY3dOeWtpSUdSaGRHRXRiV3A0TFhSbGVHTnNZWE56UFNKUFVrUWlQanhuSUdSaGRHRXRiVzFzTFc1dlpHVTlJbTFwSWo0OGRYTmxJR1JoZEdFdFl6MGlNVVEwTmpFaUlIaHNhVzVyT21oeVpXWTlJaU5OU2xndE5qVXRWRVZZTFVrdE1VUTBOakVpTHo0OEwyYytQR2NnWkdGMFlTMXRiV3d0Ym05a1pUMGliV2tpSUhSeVlXNXpabTl5YlQwaWRISmhibk5zWVhSbEtETTJNU3d3S1NJK1BIVnpaU0JrWVhSaExXTTlJakZFTkRWRElpQjRiR2x1YXpwb2NtVm1QU0lqVFVwWUxUWTFMVlJGV0MxSkxURkVORFZESWk4K1BDOW5QanhuSUdSaGRHRXRiVzFzTFc1dlpHVTlJbTFwSWlCMGNtRnVjMlp2Y20wOUluUnlZVzV6YkdGMFpTZzRORFlzTUNraVBqeDFjMlVnWkdGMFlTMWpQU0l4UkRRMU9DSWdlR3hwYm1zNmFISmxaajBpSTAxS1dDMDJOUzFVUlZndFNTMHhSRFExT0NJdlBqd3ZaejQ4WnlCa1lYUmhMVzF0YkMxdWIyUmxQU0p0YVNJZ2RISmhibk5tYjNKdFBTSjBjbUZ1YzJ4aGRHVW9NVE0yTnl3d0tTSStQSFZ6WlNCa1lYUmhMV005SWpGRU5EVXlJaUI0YkdsdWF6cG9jbVZtUFNJalRVcFlMVFkxTFZSRldDMUpMVEZFTkRVeUlpOCtQQzluUGp4bklHUmhkR0V0Ylcxc0xXNXZaR1U5SW0xcElpQjBjbUZ1YzJadmNtMDlJblJ5WVc1emJHRjBaU2d4T0RNekxEQXBJajQ4ZFhObElHUmhkR0V0WXowaU1VUTBOVUlpSUhoc2FXNXJPbWh5WldZOUlpTk5TbGd0TmpVdFZFVllMVWt0TVVRME5VSWlMejQ4TDJjK1BDOW5Qand2Wno0OFp5QmtZWFJoTFcxdGJDMXViMlJsUFNKdGJ5SWdkSEpoYm5ObWIzSnRQU0owY21GdWMyeGhkR1VvTWpjeU15NHlMREFwSWo0OGRYTmxJR1JoZEdFdFl6MGlNMFFpSUhoc2FXNXJPbWh5WldZOUlpTk5TbGd0TmpVdFZFVllMVTR0TTBRaUx6NDhMMmMrUEdjZ1pHRjBZUzF0Yld3dGJtOWtaVDBpYlhKdmR5SWdkSEpoYm5ObWIzSnRQU0owY21GdWMyeGhkR1VvTXpjM09DNDVMREFwSWo0OFp5QmtZWFJoTFcxdGJDMXViMlJsUFNKdGJ5SWdkSEpoYm5ObWIzSnRQU0owY21GdWMyeGhkR1VvTUNBdE1DNDFLU0krUEhWelpTQmtZWFJoTFdNOUlqSTRJaUI0YkdsdWF6cG9jbVZtUFNJalRVcFlMVFkxTFZSRldDMVRNeTB5T0NJdlBqd3ZaejQ4WnlCa1lYUmhMVzF0YkMxdWIyUmxQU0p0Wm5KaFl5SWdkSEpoYm5ObWIzSnRQU0owY21GdWMyeGhkR1VvTnpNMkxEQXBJajQ4WnlCa1lYUmhMVzF0YkMxdWIyUmxQU0p0Y205M0lpQjBjbUZ1YzJadmNtMDlJblJ5WVc1emJHRjBaU2d4T0RJd0xqZ3NOamMyS1NJK1BHY2daR0YwWVMxdGJXd3RibTlrWlQwaWJXa2lQangxYzJVZ1pHRjBZUzFqUFNJeFJEUTBNQ0lnZUd4cGJtczZhSEpsWmowaUkwMUtXQzAyTlMxVVJWZ3RTUzB4UkRRME1DSXZQand2Wno0OFp5QmtZWFJoTFcxdGJDMXViMlJsUFNKdGMzVmlJaUIwY21GdWMyWnZjbTA5SW5SeVlXNXpiR0YwWlNneE1EVXhMREFwSWo0OFp5QmtZWFJoTFcxdGJDMXViMlJsUFNKdGFTSStQSFZ6WlNCa1lYUmhMV005SWpGRU5ETTJJaUI0YkdsdWF6cG9jbVZtUFNJalRVcFlMVFkxTFZSRldDMUpMVEZFTkRNMklpOCtQQzluUGp4bklHUmhkR0V0Ylcxc0xXNXZaR1U5SWxSbFdFRjBiMjBpSUhSeVlXNXpabTl5YlQwaWRISmhibk5zWVhSbEtEYzBPQ3d0TVRVd0tTQnpZMkZzWlNnd0xqY3dOeWtpSUdSaGRHRXRiV3A0TFhSbGVHTnNZWE56UFNKUFVrUWlQanhuSUdSaGRHRXRiVzFzTFc1dlpHVTlJbTFwSWo0OGRYTmxJR1JoZEdFdFl6MGlNVVEwTlRBaUlIaHNhVzVyT21oeVpXWTlJaU5OU2xndE5qVXRWRVZZTFVrdE1VUTBOVEFpTHo0OEwyYytQQzluUGp3dlp6NDhMMmMrUEdjZ1pHRjBZUzF0Yld3dGJtOWtaVDBpYlhKdmR5SWdkSEpoYm5ObWIzSnRQU0owY21GdWMyeGhkR1VvTWpJd0xDMDJPRFlwSWo0OFp5QmtZWFJoTFcxdGJDMXViMlJsUFNKdGJpSStQSFZ6WlNCa1lYUmhMV005SWpNeElpQjRiR2x1YXpwb2NtVm1QU0lqVFVwWUxUWTFMVlJGV0MxT0xUTXhJaTgrUEhWelpTQmtZWFJoTFdNOUlqTXdJaUI0YkdsdWF6cG9jbVZtUFNJalRVcFlMVFkxTFZSRldDMU9MVE13SWlCMGNtRnVjMlp2Y20wOUluUnlZVzV6YkdGMFpTZzFNREFzTUNraUx6NDhkWE5sSUdSaGRHRXRZejBpTXpBaUlIaHNhVzVyT21oeVpXWTlJaU5OU2xndE5qVXRWRVZZTFU0dE16QWlJSFJ5WVc1elptOXliVDBpZEhKaGJuTnNZWFJsS0RFd01EQXNNQ2tpTHo0OGRYTmxJR1JoZEdFdFl6MGlNekFpSUhoc2FXNXJPbWh5WldZOUlpTk5TbGd0TmpVdFZFVllMVTR0TXpBaUlIUnlZVzV6Wm05eWJUMGlkSEpoYm5Oc1lYUmxLREUxTURBc01Da2lMejQ4TDJjK1BHY2daR0YwWVMxdGJXd3RibTlrWlQwaWJXOGlJSFJ5WVc1elptOXliVDBpZEhKaGJuTnNZWFJsS0RJeU1qSXVNaXd3S1NJK1BIVnpaU0JrWVhSaExXTTlJa1EzSWlCNGJHbHVhenBvY21WbVBTSWpUVXBZTFRZMUxWUkZXQzFPTFVRM0lpOCtQQzluUGp4bklHUmhkR0V0Ylcxc0xXNXZaR1U5SW0xemRXSWlJSFJ5WVc1elptOXliVDBpZEhKaGJuTnNZWFJsS0RNeU1qSXVOQ3d3S1NJK1BHY2daR0YwWVMxdGJXd3RibTlrWlQwaWJXa2lQangxYzJVZ1pHRjBZUzFqUFNJeFJEUTBOaUlnZUd4cGJtczZhSEpsWmowaUkwMUtXQzAyTlMxVVJWZ3RTUzB4UkRRME5pSXZQand2Wno0OFp5QmtZWFJoTFcxdGJDMXViMlJsUFNKVVpWaEJkRzl0SWlCMGNtRnVjMlp2Y20wOUluUnlZVzV6YkdGMFpTZzJORFlzTFRFMU1Da2djMk5oYkdVb01DNDNNRGNwSWlCa1lYUmhMVzFxZUMxMFpYaGpiR0Z6Y3owaVQxSkVJajQ4WnlCa1lYUmhMVzF0YkMxdWIyUmxQU0pVWlZoQmRHOXRJaUJrWVhSaExXMXFlQzEwWlhoamJHRnpjejBpVDFKRUlqNDhaeUJrWVhSaExXMXRiQzF1YjJSbFBTSnRhU0krUEhWelpTQmtZWFJoTFdNOUlqRkVORFl4SWlCNGJHbHVhenBvY21WbVBTSWpUVXBZTFRZMUxWUkZXQzFKTFRGRU5EWXhJaTgrUEM5blBqeG5JR1JoZEdFdGJXMXNMVzV2WkdVOUltMXBJaUIwY21GdWMyWnZjbTA5SW5SeVlXNXpiR0YwWlNnek5qRXNNQ2tpUGp4MWMyVWdaR0YwWVMxalBTSXhSRFExUXlJZ2VHeHBibXM2YUhKbFpqMGlJMDFLV0MwMk5TMVVSVmd0U1MweFJEUTFReUl2UGp3dlp6NDhaeUJrWVhSaExXMXRiQzF1YjJSbFBTSnRhU0lnZEhKaGJuTm1iM0p0UFNKMGNtRnVjMnhoZEdVb09EUTJMREFwSWo0OGRYTmxJR1JoZEdFdFl6MGlNVVEwTmpFaUlIaHNhVzVyT21oeVpXWTlJaU5OU2xndE5qVXRWRVZZTFVrdE1VUTBOakVpTHo0OEwyYytQR2NnWkdGMFlTMXRiV3d0Ym05a1pUMGliV2tpSUhSeVlXNXpabTl5YlQwaWRISmhibk5zWVhSbEtERXlNRGNzTUNraVBqeDFjMlVnWkdGMFlTMWpQU0l4UkRRMFJTSWdlR3hwYm1zNmFISmxaajBpSTAxS1dDMDJOUzFVUlZndFNTMHhSRFEwUlNJdlBqd3ZaejQ4WnlCa1lYUmhMVzF0YkMxdWIyUmxQU0p0YVNJZ2RISmhibk5tYjNKdFBTSjBjbUZ1YzJ4aGRHVW9NVGN6Tml3d0tTSStQSFZ6WlNCa1lYUmhMV005SWpGRU5EVTVJaUI0YkdsdWF6cG9jbVZtUFNJalRVcFlMVFkxTFZSRldDMUpMVEZFTkRVNUlpOCtQQzluUGp3dlp6NDhMMmMrUEM5blBqd3ZaejQ4Y21WamRDQjNhV1IwYUQwaU5UVTFOaTQzSWlCb1pXbG5hSFE5SWpZd0lpQjRQU0l4TWpBaUlIazlJakl5TUNJdlBqd3ZaejQ4WnlCa1lYUmhMVzF0YkMxdWIyUmxQU0p0YnlJZ2RISmhibk5tYjNKdFBTSjBjbUZ1YzJ4aGRHVW9OalV6TWk0M0xEQXBJSFJ5WVc1emJHRjBaU2d3SUMwd0xqVXBJajQ4ZFhObElHUmhkR0V0WXowaU1qa2lJSGhzYVc1ck9taHlaV1k5SWlOTlNsZ3ROalV0VkVWWUxWTXpMVEk1SWk4K1BDOW5Qand2Wno0OFp5QmtZWFJoTFcxdGJDMXViMlJsUFNKdGJ5SWdkSEpoYm5ObWIzSnRQU0owY21GdWMyeGhkR1VvTVRFeU5qa3VPU3d3S1NJK1BIVnpaU0JrWVhSaExXTTlJa1EzSWlCNGJHbHVhenBvY21WbVBTSWpUVXBZTFRZMUxWUkZXQzFPTFVRM0lpOCtQQzluUGp4bklHUmhkR0V0Ylcxc0xXNXZaR1U5SW0xemRXSWlJSFJ5WVc1elptOXliVDBpZEhKaGJuTnNZWFJsS0RFeU1qY3dMakVzTUNraVBqeG5JR1JoZEdFdGJXMXNMVzV2WkdVOUltMXBJajQ4ZFhObElHUmhkR0V0WXowaU1VUTBORGtpSUhoc2FXNXJPbWh5WldZOUlpTk5TbGd0TmpVdFZFVllMVWt0TVVRME5Ea2lMejQ4TDJjK1BHY2daR0YwWVMxdGJXd3RibTlrWlQwaVZHVllRWFJ2YlNJZ2RISmhibk5tYjNKdFBTSjBjbUZ1YzJ4aGRHVW9OakUyTEMweE5UQXBJSE5qWVd4bEtEQXVOekEzS1NJZ1pHRjBZUzF0YW5ndGRHVjRZMnhoYzNNOUlrOVNSQ0krUEdjZ1pHRjBZUzF0Yld3dGJtOWtaVDBpVkdWWVFYUnZiU0lnWkdGMFlTMXRhbmd0ZEdWNFkyeGhjM005SWs5U1JDSStQR2NnWkdGMFlTMXRiV3d0Ym05a1pUMGliV2tpUGp4MWMyVWdaR0YwWVMxalBTSXhSRFEwUlNJZ2VHeHBibXM2YUhKbFpqMGlJMDFLV0MwMk5TMVVSVmd0U1MweFJEUTBSU0l2UGp3dlp6NDhaeUJrWVhSaExXMXRiQzF1YjJSbFBTSnRhU0lnZEhKaGJuTm1iM0p0UFNKMGNtRnVjMnhoZEdVb05USTVMREFwSWo0OGRYTmxJR1JoZEdFdFl6MGlNVVEwTmpBaUlIaHNhVzVyT21oeVpXWTlJaU5OU2xndE5qVXRWRVZZTFVrdE1VUTBOakFpTHo0OEwyYytQR2NnWkdGMFlTMXRiV3d0Ym05a1pUMGliV2tpSUhSeVlXNXpabTl5YlQwaWRISmhibk5zWVhSbEtEazVPQ3d3S1NJK1BIVnpaU0JrWVhSaExXTTlJakZFTkRZd0lpQjRiR2x1YXpwb2NtVm1QU0lqVFVwWUxUWTFMVlJGV0MxSkxURkVORFl3SWk4K1BDOW5QanhuSUdSaGRHRXRiVzFzTFc1dlpHVTlJbTFwSWlCMGNtRnVjMlp2Y20wOUluUnlZVzV6YkdGMFpTZ3hORFkzTERBcElqNDhkWE5sSUdSaGRHRXRZejBpTVVRME5USWlJSGhzYVc1ck9taHlaV1k5SWlOTlNsZ3ROalV0VkVWWUxVa3RNVVEwTlRJaUx6NDhMMmMrUEdjZ1pHRjBZUzF0Yld3dGJtOWtaVDBpYldraUlIUnlZVzV6Wm05eWJUMGlkSEpoYm5Oc1lYUmxLREU1TXpNc01Da2lQangxYzJVZ1pHRjBZUzFqUFNJeFJEUTJNU0lnZUd4cGJtczZhSEpsWmowaUkwMUtXQzAyTlMxVVJWZ3RTUzB4UkRRMk1TSXZQand2Wno0OEwyYytQQzluUGp3dlp6NDhMMmMrUEM5blBqd3ZjM1puUGc9PSIsCgkiUmVhbFZpZXdTaXplSnNvbiIgOiAie1wiaGVpZ2h0XCI6ODM5LjI4NTczNjA4Mzk4NDQsXCJ3aWR0aFwiOjUxMjV9Igp9Cg=="/>
    </extobj>
    <extobj name="2384804F-3998-4D57-9195-F3826E402611-3">
      <extobjdata type="2384804F-3998-4D57-9195-F3826E402611" data="ewoJIkltZ1NldHRpbmdKc29uIiA6ICJ7XCJoZWlnaHRcIjoxNS4xNzg1NzE0Mjg1NzE0MjcsXCJ3aWR0aFwiOjQwLjE3ODU3MTQyODU3MTQyfSIsCgkiTGF0ZXgiIDogIlZfe2Fzc2V0fSIsCgkiTGF0ZXhJbWdCYXNlNjQiIDogIlBITjJaeUI0Yld4dWN6MGlhSFIwY0RvdkwzZDNkeTUzTXk1dmNtY3ZNakF3TUM5emRtY2lJSGRwWkhSb1BTSTFMakUzTjJWNElpQm9aV2xuYUhROUlqRXVPVEF5WlhnaUlISnZiR1U5SW1sdFp5SWdabTlqZFhOaFlteGxQU0ptWVd4elpTSWdkbWxsZDBKdmVEMGlNQ0F0TmpneklESXlPRGd1TVNBNE5EQXVPQ0lnZUcxc2JuTTZlR3hwYm1zOUltaDBkSEE2THk5M2QzY3Vkek11YjNKbkx6RTVPVGt2ZUd4cGJtc2lJR0Z5YVdFdGFHbGtaR1Z1UFNKMGNuVmxJaUJ6ZEhsc1pUMGlkbVZ5ZEdsallXd3RZV3hwWjI0NklDMHdMak0xTjJWNE95QnRZWGd0ZDJsa2RHZzZJRGs0SlRzaVBqeGtaV1p6UGp4d1lYUm9JR2xrUFNKTlNsZ3RNVGd0VkVWWUxVa3RNVVEwTkRraUlHUTlJazAxTWlBMk5EaFJOVElnTmpjd0lEWTFJRFk0TTBnM05sRXhNVGdnTmpnd0lERTRNU0EyT0RCUk1qazVJRFk0TUNBek1qQWdOamd6U0RNek1GRXpNellnTmpjM0lETXpOaUEyTnpSVU16TTBJRFkxTmxFek1qa2dOalF4SURNeU5TQTJNemRJTXpBMFVUSTRNaUEyTXpVZ01qYzBJRFl6TlZFeU5EVWdOak13SURJME1pQTJNakJSTWpReUlEWXhPQ0F5TnpFZ016WTVWRE13TVNBeE1UaE1NemMwSURJek5WRTBORGNnTXpVeUlEVXlNQ0EwTnpGVU5UazFJRFU1TkZFMU9Ua2dOakF4SURVNU9TQTJNRGxSTlRrNUlEWXpNeUExTlRVZ05qTTNVVFV6TnlBMk16Y2dOVE0zSURZME9GRTFNemNnTmpRNUlEVXpPU0EyTmpGUk5UUXlJRFkzTlNBMU5EVWdOamM1VkRVMU9DQTJPRE5STlRZd0lEWTRNeUExTnpBZ05qZ3pWRFl3TkNBMk9ESlVOalk0SURZNE1WRTNNemNnTmpneElEYzFOU0EyT0ROSU56WXlVVGMyT1NBMk56WWdOelk1SURZM01sRTNOamtnTmpVMUlEYzJNQ0EyTkRCUk56VTNJRFl6TnlBM05ETWdOak0zVVRjek1DQTJNellnTnpFNUlEWXpOVlEyT1RnZ05qTXdWRFk0TWlBMk1qTlVOamN3SURZeE5WUTJOakFnTmpBNFZEWTFNaUExT1RsVU5qUTFJRFU1TWt3ME5USWdNamd5VVRJM01pQXRPU0F5TmpZZ0xURTJVVEkyTXlBdE1UZ2dNalU1SUMweU1Vd3lOREVnTFRJeVNESXpORkV5TVRZZ0xUSXlJREl4TmlBdE1UVlJNakV6SUMwNUlERTNOeUF6TURWUk1UTTVJRFl5TXlBeE16Z2dOakkyVVRFek15QTJNemNnTnpZZ05qTTNTRFU1VVRVeUlEWTBNaUExTWlBMk5EaGFJaTgrUEhCaGRHZ2dhV1E5SWsxS1dDMHhPQzFVUlZndFNTMHhSRFEwUlNJZ1pEMGlUVE16SURFMU4xRXpNeUF5TlRnZ01UQTVJRE0wT1ZReU9EQWdORFF4VVRNek1TQTBOREVnTXpjd0lETTVNbEV6T0RZZ05ESXlJRFF4TmlBME1qSlJOREk1SURReU1pQTBNemtnTkRFMFZEUTBPU0F6T1RSUk5EUTVJRE00TVNBME1USWdNak0wVkRNM05DQTJPRkV6TnpRZ05ETWdNemd4SURNMVZEUXdNaUF5TmxFME1URWdNamNnTkRJeUlETTFVVFEwTXlBMU5TQTBOak1nTVRNeFVUUTJPU0F4TlRFZ05EY3pJREUxTWxFME56VWdNVFV6SURRNE15QXhOVE5JTkRnM1VUVXdOaUF4TlRNZ05UQTJJREUwTkZFMU1EWWdNVE00SURVd01TQXhNVGRVTkRneElEWXpWRFEwT1NBeE0xRTBNellnTUNBME1UY2dMVGhSTkRBNUlDMHhNQ0F6T1RNZ0xURXdVVE0xT1NBdE1UQWdNek0ySURWVU16QTJJRE0yVERNd01DQTFNVkV5T1RrZ05USWdNamsySURVd1VUSTVOQ0EwT0NBeU9USWdORFpSTWpNeklDMHhNQ0F4TnpJZ0xURXdVVEV4TnlBdE1UQWdOelVnTXpCVU16TWdNVFUzV2swek5URWdNekk0VVRNMU1TQXpNelFnTXpRMklETTFNRlF6TWpNZ016ZzFWREkzTnlBME1EVlJNalF5SURRd05TQXlNVEFnTXpjMFZERTJNQ0F5T1ROUk1UTXhJREl4TkNBeE1Ua2dNVEk1VVRFeE9TQXhNallnTVRFNUlERXhPRlF4TVRnZ01UQTJVVEV4T0NBMk1TQXhNellnTkRSVU1UYzVJREkyVVRJeE55QXlOaUF5TlRRZ05UbFVNams0SURFeE1GRXpNREFnTVRFMElETXlOU0F5TVRkVU16VXhJRE15T0ZvaUx6NDhjR0YwYUNCcFpEMGlUVXBZTFRFNExWUkZXQzFKTFRGRU5EWXdJaUJrUFNKTk1UTXhJREk0T1ZFeE16RWdNekl4SURFME55QXpOVFJVTWpBeklEUXhOVlF6TURBZ05EUXlVVE0yTWlBME5ESWdNemt3SURReE5WUTBNVGtnTXpVMVVUUXhPU0F6TWpNZ05EQXlJRE13T0ZRek5qUWdNamt5VVRNMU1TQXlPVElnTXpRd0lETXdNRlF6TWpnZ016STJVVE15T0NBek5ESWdNek0zSURNMU5GUXpOVFFnTXpjeVZETTJOeUF6TnpoUk16WTRJRE0zT0NBek5qZ2dNemM1VVRNMk9DQXpPRElnTXpZeElETTRPRlF6TXpZZ016azVWREk1TnlBME1EVlJNalE1SURRd05TQXlNamNnTXpjNVZESXdOQ0F6TWpaUk1qQTBJRE13TVNBeU1qTWdNamt4VkRJM09DQXlOelJVTXpNd0lESTFPVkV6T1RZZ01qTXdJRE01TmlBeE5qTlJNemsySURFek5TQXpPRFVnTVRBM1ZETTFNaUExTVZReU9Ea2dOMVF4T1RVZ0xURXdVVEV4T0NBdE1UQWdPRFlnTVRsVU5UTWdPRGRSTlRNZ01USTJJRGMwSURFME0xUXhNVGdnTVRZd1VURXpNeUF4TmpBZ01UUTJJREUxTVZReE5qQWdNVEl3VVRFMk1DQTVOQ0F4TkRJZ056WlVNVEV4SURVNFVURXdPU0ExTnlBeE1EZ2dOVGRVTVRBM0lEVTFVVEV3T0NBMU1pQXhNVFVnTkRkVU1UUTJJRE0wVkRJd01TQXlOMUV5TXpjZ01qY2dNall6SURNNFZETXdNU0EyTmxRek1UZ2dPVGRVTXpJeklERXlNbEV6TWpNZ01UVXdJRE13TWlBeE5qUlVNalUwSURFNE1WUXhPVFVnTVRrMlZERTBPQ0F5TXpGUk1UTXhJREkxTmlBeE16RWdNamc1V2lJdlBqeHdZWFJvSUdsa1BTSk5TbGd0TVRndFZFVllMVWt0TVVRME5USWlJR1E5SWswek9TQXhOamhSTXprZ01qSTFJRFU0SURJM01sUXhNRGNnTXpVd1ZERTNOQ0EwTURKVU1qUTBJRFF6TTFRek1EY2dORFF5U0RNeE1GRXpOVFVnTkRReUlETTRPQ0EwTWpCVU5ESXhJRE0xTlZFME1qRWdNalkxSURNeE1DQXlNemRSTWpZeElESXlOQ0F4TnpZZ01qSXpVVEV6T1NBeU1qTWdNVE00SURJeU1WRXhNemdnTWpFNUlERXpNaUF4T0RaVU1USTFJREV5T0ZFeE1qVWdPREVnTVRRMklEVTBWREl3T1NBeU5sUXpNRElnTkRWVU16azBJREV4TVZFME1ETWdNVEl4SURRd05pQXhNakZSTkRFd0lERXlNU0EwTVRrZ01URXlWRFF5T1NBNU9GUTBNakFnT0RKVU16a3dJRFUxVkRNME5DQXlORlF5T0RFZ0xURlVNakExSUMweE1WRXhNallnTFRFeElEZ3pJRFF5VkRNNUlERTJPRnBOTXpjeklETTFNMUV6TmpjZ05EQTFJRE13TlNBME1EVlJNamN5SURRd05TQXlORFFnTXpreFZERTVPU0F6TlRkVU1UY3dJRE14TmxReE5UUWdNamd3VkRFME9TQXlOakZSTVRRNUlESTJNQ0F4TmprZ01qWXdVVEk0TWlBeU5qQWdNekkzSURJNE5GUXpOek1nTXpVeldpSXZQanh3WVhSb0lHbGtQU0pOU2xndE1UZ3RWRVZZTFVrdE1VUTBOakVpSUdROUlrMHlOaUF6T0RWUk1Ua2dNemt5SURFNUlETTVOVkV4T1NBek9Ua2dNaklnTkRFeFZESTNJRFF5TlZFeU9TQTBNekFnTXpZZ05ETXdWRGczSURRek1VZ3hOREJNTVRVNUlEVXhNVkV4TmpJZ05USXlJREUyTmlBMU5EQlVNVGN6SURVMk5sUXhOemtnTlRnMlZERTROeUEyTUROVU1UazNJRFl4TlZReU1URWdOakkwVkRJeU9TQTJNalpSTWpRM0lEWXlOU0F5TlRRZ05qRTFWREkyTVNBMU9UWlJNall4SURVNE9TQXlOVElnTlRRNVZESXpNaUEwTnpCTU1qSXlJRFF6TTFFeU1qSWdORE14SURJM01pQTBNekZJTXpJelVUTXpNQ0EwTWpRZ016TXdJRFF5TUZFek16QWdNems0SURNeE55QXpPRFZJTWpFd1RERTNOQ0F5TkRCUk1UTTFJRGd3SURFek5TQTJPRkV4TXpVZ01qWWdNVFl5SURJMlVURTVOeUF5TmlBeU16QWdOakJVTWpneklERTBORkV5T0RVZ01UVXdJREk0T0NBeE5URlVNekF6SURFMU0wZ3pNRGRSTXpJeUlERTFNeUF6TWpJZ01UUTFVVE15TWlBeE5ESWdNekU1SURFek0xRXpNVFFnTVRFM0lETXdNU0E1TlZReU5qY2dORGhVTWpFMklEWlVNVFUxSUMweE1WRXhNalVnTFRFeElEazRJRFJVTlRrZ05UWlJOVGNnTmpRZ05UY2dPRE5XTVRBeFREa3lJREkwTVZFeE1qY2dNemd5SURFeU9DQXpPRE5STVRJNElETTROU0EzTnlBek9EVklNalphSWk4K1BDOWtaV1p6UGp4bklITjBjbTlyWlQwaVkzVnljbVZ1ZEVOdmJHOXlJaUJtYVd4c1BTSmpkWEp5Wlc1MFEyOXNiM0lpSUhOMGNtOXJaUzEzYVdSMGFEMGlNQ0lnZEhKaGJuTm1iM0p0UFNKelkyRnNaU2d4TEMweEtTSStQR2NnWkdGMFlTMXRiV3d0Ym05a1pUMGliV0YwYUNJK1BHY2daR0YwWVMxdGJXd3RibTlrWlQwaWJYTjFZaUkrUEdjZ1pHRjBZUzF0Yld3dGJtOWtaVDBpYldraVBqeDFjMlVnWkdGMFlTMWpQU0l4UkRRME9TSWdlR3hwYm1zNmFISmxaajBpSTAxS1dDMHhPQzFVUlZndFNTMHhSRFEwT1NJdlBqd3ZaejQ4WnlCa1lYUmhMVzF0YkMxdWIyUmxQU0pVWlZoQmRHOXRJaUIwY21GdWMyWnZjbTA5SW5SeVlXNXpiR0YwWlNnMk1UWXNMVEUxTUNrZ2MyTmhiR1VvTUM0M01EY3BJaUJrWVhSaExXMXFlQzEwWlhoamJHRnpjejBpVDFKRUlqNDhaeUJrWVhSaExXMXRiQzF1YjJSbFBTSnRhU0krUEhWelpTQmtZWFJoTFdNOUlqRkVORFJGSWlCNGJHbHVhenBvY21WbVBTSWpUVXBZTFRFNExWUkZXQzFKTFRGRU5EUkZJaTgrUEM5blBqeG5JR1JoZEdFdGJXMXNMVzV2WkdVOUltMXBJaUIwY21GdWMyWnZjbTA5SW5SeVlXNXpiR0YwWlNnMU1qa3NNQ2tpUGp4MWMyVWdaR0YwWVMxalBTSXhSRFEyTUNJZ2VHeHBibXM2YUhKbFpqMGlJMDFLV0MweE9DMVVSVmd0U1MweFJEUTJNQ0l2UGp3dlp6NDhaeUJrWVhSaExXMXRiQzF1YjJSbFBTSnRhU0lnZEhKaGJuTm1iM0p0UFNKMGNtRnVjMnhoZEdVb09UazRMREFwSWo0OGRYTmxJR1JoZEdFdFl6MGlNVVEwTmpBaUlIaHNhVzVyT21oeVpXWTlJaU5OU2xndE1UZ3RWRVZZTFVrdE1VUTBOakFpTHo0OEwyYytQR2NnWkdGMFlTMXRiV3d0Ym05a1pUMGliV2tpSUhSeVlXNXpabTl5YlQwaWRISmhibk5zWVhSbEtERTBOamNzTUNraVBqeDFjMlVnWkdGMFlTMWpQU0l4UkRRMU1pSWdlR3hwYm1zNmFISmxaajBpSTAxS1dDMHhPQzFVUlZndFNTMHhSRFExTWlJdlBqd3ZaejQ4WnlCa1lYUmhMVzF0YkMxdWIyUmxQU0p0YVNJZ2RISmhibk5tYjNKdFBTSjBjbUZ1YzJ4aGRHVW9NVGt6TXl3d0tTSStQSFZ6WlNCa1lYUmhMV005SWpGRU5EWXhJaUI0YkdsdWF6cG9jbVZtUFNJalRVcFlMVEU0TFZSRldDMUpMVEZFTkRZeElpOCtQQzluUGp3dlp6NDhMMmMrUEM5blBqd3ZaejQ4TDNOMlp6ND0iLAoJIlJlYWxWaWV3U2l6ZUpzb24iIDogIntcImhlaWdodFwiOjI5NixcIndpZHRoXCI6ODA0fSIKfQo="/>
    </extobj>
    <extobj name="2384804F-3998-4D57-9195-F3826E402611-4">
      <extobjdata type="2384804F-3998-4D57-9195-F3826E402611" data="ewoJIkltZ1NldHRpbmdKc29uIiA6ICJ7XCJoZWlnaHRcIjoxNi4wNzE0Mjg1NzE0Mjg1NyxcIndpZHRoXCI6MjQuOTk5OTk5OTk5OTk5OTk2fSIsCgkiTGF0ZXgiIDogIjEwXnszfSIsCgkiTGF0ZXhJbWdCYXNlNjQiIDogIlBITjJaeUI0Yld4dWN6MGlhSFIwY0RvdkwzZDNkeTUzTXk1dmNtY3ZNakF3TUM5emRtY2lJSGRwWkhSb1BTSXpMakkxWlhnaUlHaGxhV2RvZEQwaU1pNHdORGhsZUNJZ2NtOXNaVDBpYVcxbklpQm1iMk4xYzJGaWJHVTlJbVpoYkhObElpQjJhV1YzUW05NFBTSXdJQzA0T0RNdU1pQXhORE0yTGpZZ09UQTFMaklpSUhodGJHNXpPbmhzYVc1clBTSm9kSFJ3T2k4dmQzZDNMbmN6TG05eVp5OHhPVGs1TDNoc2FXNXJJaUJoY21saExXaHBaR1JsYmowaWRISjFaU0lnYzNSNWJHVTlJblpsY25ScFkyRnNMV0ZzYVdkdU9pQXRNQzR3TldWNE95QnRZWGd0ZDJsa2RHZzZJRGs0SlRzaVBqeGtaV1p6UGp4d1lYUm9JR2xrUFNKTlNsZ3RNVEF0VkVWWUxVNHRNekVpSUdROUlrMHlNVE1nTlRjNFRESXdNQ0ExTnpOUk1UZzJJRFUyT0NBeE5qQWdOVFl6VkRFd01pQTFOVFpJT0ROV05qQXlTREV3TWxFeE5Ea2dOakEwSURFNE9TQTJNVGRVTWpRMUlEWTBNVlF5TnpNZ05qWXpVVEkzTlNBMk5qWWdNamcxSURZMk5sRXlPVFFnTmpZMklETXdNaUEyTmpCV016WXhURE13TXlBMk1WRXpNVEFnTlRRZ016RTFJRFV5VkRNek9TQTBPRlEwTURFZ05EWklOREkzVmpCSU5ERTJVVE01TlNBeklESTFOeUF6VVRFeU1TQXpJREV3TUNBd1NEZzRWalEyU0RFeE5GRXhNellnTkRZZ01UVXlJRFEyVkRFM055QTBOMVF4T1RNZ05UQlVNakF4SURVeVZESXdOeUExTjFReU1UTWdOakZXTlRjNFdpSXZQanh3WVhSb0lHbGtQU0pOU2xndE1UQXRWRVZZTFU0dE16QWlJR1E5SWswNU5pQTFPRFZSTVRVeUlEWTJOaUF5TkRrZ05qWTJVVEk1TnlBMk5qWWdNelExSURZME1GUTBNak1nTlRRNFVUUTJNQ0EwTmpVZ05EWXdJRE15TUZFME5qQWdNVFkxSURReE55QTRNMUV6T1RjZ05ERWdNell5SURFMlZETXdNU0F0TVRWVU1qVXdJQzB5TWxFeU1qUWdMVEl5SURFNU9DQXRNVFpVTVRNM0lERTJWRGd5SURnelVUTTVJREUyTlNBek9TQXpNakJSTXprZ05EazBJRGsySURVNE5WcE5Nekl4SURVNU4xRXlPVEVnTmpJNUlESTFNQ0EyTWpsUk1qQTRJRFl5T1NBeE56Z2dOVGszVVRFMU15QTFOekVnTVRRMUlEVXlOVlF4TXpjZ016TXpVVEV6TnlBeE56VWdNVFExSURFeU5WUXhPREVnTkRaUk1qQTVJREUySURJMU1DQXhObEV5T1RBZ01UWWdNekU0SURRMlVUTTBOeUEzTmlBek5UUWdNVE13VkRNMk1pQXpNek5STXpZeUlEUTNPQ0F6TlRRZ05USTBWRE15TVNBMU9UZGFJaTgrUEhCaGRHZ2dhV1E5SWsxS1dDMHhNQzFVUlZndFRpMHpNeUlnWkQwaVRURXlOeUEwTmpOUk1UQXdJRFEyTXlBNE5TQTBPREJVTmprZ05USTBVVFk1SURVM09TQXhNVGNnTmpJeVZESXpNeUEyTmpWUk1qWTRJRFkyTlNBeU56Y2dOalkwVVRNMU1TQTJOVElnTXprd0lEWXhNVlEwTXpBZ05USXlVVFF6TUNBME56QWdNemsySURReU1WUXpNRElnTXpVd1RESTVPU0F6TkRoUk1qazVJRE0wTnlBek1EZ2dNelExVkRNek55QXpNelpVTXpjMUlETXhOVkUwTlRjZ01qWXlJRFExTnlBeE56VlJORFUzSURrMklETTVOU0F6TjFReU16Z2dMVEl5VVRFMU9DQXRNaklnTVRBd0lESXhWRFF5SURFek1GRTBNaUF4TlRnZ05qQWdNVGMxVkRFd05TQXhPVE5STVRNeklERTVNeUF4TlRFZ01UYzFWREUyT1NBeE16QlJNVFk1SURFeE9TQXhOallnTVRFd1ZERTFPU0E1TkZReE5EZ2dPREpVTVRNMklEYzBWREV5TmlBM01GUXhNVGdnTmpkTU1URTBJRFkyVVRFMk5TQXlNU0F5TXpnZ01qRlJNamt6SURJeElETXlNU0EzTkZFek16Z2dNVEEzSURNek9DQXhOelZXTVRrMVVUTXpPQ0F5T1RBZ01qYzBJRE15TWxFeU5Ua2dNekk0SURJeE15QXpNamxNTVRjeElETXpNRXd4TmpnZ016TXlVVEUyTmlBek16VWdNVFkySURNME9GRXhOallnTXpZMklERTNOQ0F6TmpaUk1qQXlJRE0yTmlBeU16SWdNemN4VVRJMk5pQXpOellnTWprMElEUXhNMVF6TWpJZ05USTFWalV6TTFFek1qSWdOVGt3SURJNE55QTJNVEpSTWpZMUlEWXlOaUF5TkRBZ05qSTJVVEl3T0NBMk1qWWdNVGd4SURZeE5WUXhORE1nTlRreVZERXpNaUExT0RCSU1UTTFVVEV6T0NBMU56a2dNVFF6SURVM09GUXhOVE1nTlRjelZERTJOU0ExTmpaVU1UYzFJRFUxTlZReE9ETWdOVFF3VkRFNE5pQTFNakJSTVRnMklEUTVPQ0F4TnpJZ05EZ3hWREV5TnlBME5qTmFJaTgrUEM5a1pXWnpQanhuSUhOMGNtOXJaVDBpWTNWeWNtVnVkRU52Ykc5eUlpQm1hV3hzUFNKamRYSnlaVzUwUTI5c2IzSWlJSE4wY205clpTMTNhV1IwYUQwaU1DSWdkSEpoYm5ObWIzSnRQU0p6WTJGc1pTZ3hMQzB4S1NJK1BHY2daR0YwWVMxdGJXd3RibTlrWlQwaWJXRjBhQ0krUEdjZ1pHRjBZUzF0Yld3dGJtOWtaVDBpYlhOMWNDSStQR2NnWkdGMFlTMXRiV3d0Ym05a1pUMGliVzRpUGp4MWMyVWdaR0YwWVMxalBTSXpNU0lnZUd4cGJtczZhSEpsWmowaUkwMUtXQzB4TUMxVVJWZ3RUaTB6TVNJdlBqeDFjMlVnWkdGMFlTMWpQU0l6TUNJZ2VHeHBibXM2YUhKbFpqMGlJMDFLV0MweE1DMVVSVmd0VGkwek1DSWdkSEpoYm5ObWIzSnRQU0owY21GdWMyeGhkR1VvTlRBd0xEQXBJaTgrUEM5blBqeG5JR1JoZEdFdGJXMXNMVzV2WkdVOUlsUmxXRUYwYjIwaUlIUnlZVzV6Wm05eWJUMGlkSEpoYm5Oc1lYUmxLREV3TXpNc05ERXpLU0J6WTJGc1pTZ3dMamN3TnlraUlHUmhkR0V0YldwNExYUmxlR05zWVhOelBTSlBVa1FpUGp4bklHUmhkR0V0Ylcxc0xXNXZaR1U5SW0xdUlqNDhkWE5sSUdSaGRHRXRZejBpTXpNaUlIaHNhVzVyT21oeVpXWTlJaU5OU2xndE1UQXRWRVZZTFU0dE16TWlMejQ4TDJjK1BDOW5Qand2Wno0OEwyYytQQzluUGp3dmMzWm5QZz09IiwKCSJSZWFsVmlld1NpemVKc29uIiA6ICJ7XCJoZWlnaHRcIjozMTUsXCJ3aWR0aFwiOjUwMH0iCn0K"/>
    </extobj>
    <extobj name="2384804F-3998-4D57-9195-F3826E402611-5">
      <extobjdata type="2384804F-3998-4D57-9195-F3826E402611" data="ewoJIkltZ1NldHRpbmdKc29uIiA6ICJ7XCJoZWlnaHRcIjoxNS4xNzg1NzE0Mjg1NzE0MjcsXCJ3aWR0aFwiOjM3LjQ5OTk5OTk5OTk5OTk5fSIsCgkiTGF0ZXgiIDogIlNfe3RvdGFsfSIsCgkiTGF0ZXhJbWdCYXNlNjQiIDogIlBITjJaeUI0Yld4dWN6MGlhSFIwY0RvdkwzZDNkeTUzTXk1dmNtY3ZNakF3TUM5emRtY2lJSGRwWkhSb1BTSTBMamd5T1dWNElpQm9aV2xuYUhROUlqRXVPVFV5WlhnaUlISnZiR1U5SW1sdFp5SWdabTlqZFhOaFlteGxQU0ptWVd4elpTSWdkbWxsZDBKdmVEMGlNQ0F0TnpBMUlESXhNelF1TXlBNE5qSXVPQ0lnZUcxc2JuTTZlR3hwYm1zOUltaDBkSEE2THk5M2QzY3Vkek11YjNKbkx6RTVPVGt2ZUd4cGJtc2lJR0Z5YVdFdGFHbGtaR1Z1UFNKMGNuVmxJaUJ6ZEhsc1pUMGlkbVZ5ZEdsallXd3RZV3hwWjI0NklDMHdMak0xTjJWNE95QnRZWGd0ZDJsa2RHZzZJRGs0SlRzaVBqeGtaV1p6UGp4d1lYUm9JR2xrUFNKTlNsZ3RNekF0VkVWWUxVa3RNVVEwTkRZaUlHUTlJazB6TURnZ01qUlJNelkzSURJMElEUXhOaUEzTmxRME5qWWdNVGszVVRRMk5pQXlOakFnTkRFMElESTRORkV6TURnZ016RXhJREkzT0NBek1qRlVNak0ySURNME1WRXhOellnTXpneklERTNOaUEwTmpKUk1UYzJJRFV5TXlBeU1EZ2dOVGN6VkRJM015QTJORGhSTXpBeUlEWTNNeUF6TkRNZ05qZzRWRFF3TnlBM01EUklOREU0U0RReU5WRTFNakVnTnpBMElEVTJOQ0EyTkRCUk5UWTFJRFkwTUNBMU56Y2dOalV6VkRZd015QTJPREpVTmpJeklEY3dORkUyTWpRZ056QTBJRFl5TnlBM01EUlVOak15SURjd05WRTJORFVnTnpBMUlEWTBOU0EyT1RoVU5qRTNJRFUzTjFRMU9EVWdORFU1VkRVMk9TQTBOVFpSTlRRNUlEUTFOaUExTkRrZ05EWTFVVFUwT1NBME56RWdOVFV3SURRM05WRTFOVEFnTkRjNElEVTFNU0EwT1RSVU5UVXpJRFV5TUZFMU5UTWdOVFUwSURVME5DQTFOemxVTlRJMklEWXhObFExTURFZ05qUXhVVFEyTlNBMk5qSWdOREU1SURZMk1sRXpOaklnTmpZeUlETXhNeUEyTVRaVU1qWXpJRFV4TUZFeU5qTWdORGd3SURJM09DQTBOVGhVTXpFNUlEUXlOMUV6TWpNZ05ESTFJRE00T1NBME1EaFVORFUySURNNU1GRTBPVEFnTXpjNUlEVXlNaUF6TkRKVU5UVTBJREkwTWxFMU5UUWdNakUySURVME5pQXhPRFpSTlRReElERTJOQ0ExTWpnZ01UTTNWRFE1TWlBM09GUTBNallnTVRoVU16TXlJQzB5TUZFek1qQWdMVEl5SURJNU9DQXRNakpSTVRrNUlDMHlNaUF4TkRRZ016Tk1NVE0wSURRMFRERXdOaUF4TTFFNE15QXRNVFFnTnpnZ0xURTRWRFkxSUMweU1sRTFNaUF0TWpJZ05USWdMVEUwVVRVeUlDMHhNU0F4TVRBZ01qSXhVVEV4TWlBeU1qY2dNVE13SURJeU4wZ3hORE5STVRRNUlESXlNU0F4TkRrZ01qRTJVVEUwT1NBeU1UUWdNVFE0SURJd04xUXhORFFnTVRnMlZERTBNaUF4TlROUk1UUTBJREV4TkNBeE5qQWdPRGRVTWpBeklEUTNWREkxTlNBeU9WUXpNRGdnTWpSYUlpOCtQSEJoZEdnZ2FXUTlJazFLV0Mwek1DMVVSVmd0U1MweFJEUTJNU0lnWkQwaVRUSTJJRE00TlZFeE9TQXpPVElnTVRrZ016azFVVEU1SURNNU9TQXlNaUEwTVRGVU1qY2dOREkxVVRJNUlEUXpNQ0F6TmlBME16QlVPRGNnTkRNeFNERTBNRXd4TlRrZ05URXhVVEUyTWlBMU1qSWdNVFkySURVME1GUXhOek1nTlRZMlZERTNPU0ExT0RaVU1UZzNJRFl3TTFReE9UY2dOakUxVkRJeE1TQTJNalJVTWpJNUlEWXlObEV5TkRjZ05qSTFJREkxTkNBMk1UVlVNall4SURVNU5sRXlOakVnTlRnNUlESTFNaUExTkRsVU1qTXlJRFEzTUV3eU1qSWdORE16VVRJeU1pQTBNekVnTWpjeUlEUXpNVWd6TWpOUk16TXdJRFF5TkNBek16QWdOREl3VVRNek1DQXpPVGdnTXpFM0lETTROVWd5TVRCTU1UYzBJREkwTUZFeE16VWdPREFnTVRNMUlEWTRVVEV6TlNBeU5pQXhOaklnTWpaUk1UazNJREkySURJek1DQTJNRlF5T0RNZ01UUTBVVEk0TlNBeE5UQWdNamc0SURFMU1WUXpNRE1nTVRVelNETXdOMUV6TWpJZ01UVXpJRE15TWlBeE5EVlJNekl5SURFME1pQXpNVGtnTVRNelVUTXhOQ0F4TVRjZ016QXhJRGsxVkRJMk55QTBPRlF5TVRZZ05sUXhOVFVnTFRFeFVURXlOU0F0TVRFZ09UZ2dORlExT1NBMU5sRTFOeUEyTkNBMU55QTRNMVl4TURGTU9USWdNalF4VVRFeU55QXpPRElnTVRJNElETTRNMUV4TWpnZ016ZzFJRGMzSURNNE5VZ3lObG9pTHo0OGNHRjBhQ0JwWkQwaVRVcFlMVE13TFZSRldDMUpMVEZFTkRWRElpQmtQU0pOTWpBeElDMHhNVkV4TWpZZ0xURXhJRGd3SURNNFZETTBJREUxTmxFek5DQXlNakVnTmpRZ01qYzVWREUwTmlBek9EQlJNakl5SURRME1TQXpNREVnTkRReFVUTXpNeUEwTkRFZ016UXhJRFEwTUZFek5UUWdORE0zSURNMk55QTBNek5VTkRBeUlEUXhOMVEwTXpnZ016ZzNWRFEyTkNBek16aFVORGMySURJMk9GRTBOellnTVRZeElETTVNQ0EzTlZReU1ERWdMVEV4V2sweE1qRWdNVEl3VVRFeU1TQTNNQ0F4TkRjZ05EaFVNakEySURJMlVUSTFNQ0F5TmlBeU9Ea2dOVGhVTXpVeElERTBNbEV6TmpBZ01UWXpJRE0zTkNBeU1UWlVNemc0SURNd09GRXpPRGdnTXpVeUlETTNNQ0F6TnpWUk16UTJJRFF3TlNBek1EWWdOREExVVRJME15QTBNRFVnTVRrMUlETTBOMUV4TlRnZ016QXpJREUwTUNBeU16QlVNVEl4SURFeU1Gb2lMejQ4Y0dGMGFDQnBaRDBpVFVwWUxUTXdMVlJGV0MxSkxURkVORFJGSWlCa1BTSk5Nek1nTVRVM1VUTXpJREkxT0NBeE1Ea2dNelE1VkRJNE1DQTBOREZSTXpNeElEUTBNU0F6TnpBZ016a3lVVE00TmlBME1qSWdOREUySURReU1sRTBNamtnTkRJeUlEUXpPU0EwTVRSVU5EUTVJRE01TkZFME5Ea2dNemd4SURReE1pQXlNelJVTXpjMElEWTRVVE0zTkNBME15QXpPREVnTXpWVU5EQXlJREkyVVRReE1TQXlOeUEwTWpJZ016VlJORFF6SURVMUlEUTJNeUF4TXpGUk5EWTVJREUxTVNBME56TWdNVFV5VVRRM05TQXhOVE1nTkRneklERTFNMGcwT0RkUk5UQTJJREUxTXlBMU1EWWdNVFEwVVRVd05pQXhNemdnTlRBeElERXhOMVEwT0RFZ05qTlVORFE1SURFelVUUXpOaUF3SURReE55QXRPRkUwTURrZ0xURXdJRE01TXlBdE1UQlJNelU1SUMweE1DQXpNellnTlZRek1EWWdNelpNTXpBd0lEVXhVVEk1T1NBMU1pQXlPVFlnTlRCUk1qazBJRFE0SURJNU1pQTBObEV5TXpNZ0xURXdJREUzTWlBdE1UQlJNVEUzSUMweE1DQTNOU0F6TUZRek15QXhOVGRhVFRNMU1TQXpNamhSTXpVeElETXpOQ0F6TkRZZ016VXdWRE15TXlBek9EVlVNamMzSURRd05WRXlORElnTkRBMUlESXhNQ0F6TnpSVU1UWXdJREk1TTFFeE16RWdNakUwSURFeE9TQXhNamxSTVRFNUlERXlOaUF4TVRrZ01URTRWREV4T0NBeE1EWlJNVEU0SURZeElERXpOaUEwTkZReE56a2dNalpSTWpFM0lESTJJREkxTkNBMU9WUXlPVGdnTVRFd1VUTXdNQ0F4TVRRZ016STFJREl4TjFRek5URWdNekk0V2lJdlBqeHdZWFJvSUdsa1BTSk5TbGd0TXpBdFZFVllMVWt0TVVRME5Ua2lJR1E5SWsweE1UY2dOVGxSTVRFM0lESTJJREUwTWlBeU5sRXhOemtnTWpZZ01qQTFJREV6TVZFeU1URWdNVFV4SURJeE5TQXhOVEpSTWpFM0lERTFNeUF5TWpVZ01UVXpTREl5T1ZFeU16Z2dNVFV6SURJME1TQXhOVE5VTWpRMklERTFNVlF5TkRnZ01UUTBVVEkwTnlBeE16Z2dNalExSURFeU9GUXlNelFnT1RCVU1qRTBJRFF6VkRFNE15QTJWREV6TnlBdE1URlJNVEF4SUMweE1TQTNNQ0F4TVZRek9DQTROVkV6T0NBNU55QXpPU0F4TURKTU1UQTBJRE0yTUZFeE5qY2dOakUxSURFMk55QTJNak5STVRZM0lEWXlOaUF4TmpZZ05qSTRWREUyTWlBMk16SlVNVFUzSURZek5GUXhORGtnTmpNMVZERTBNU0EyTXpaVU1UTXlJRFl6TjFReE1qSWdOak0zVVRFeE1pQTJNemNnTVRBNUlEWXpOMVF4TURFZ05qTTRWRGsxSURZME1WUTVOQ0EyTkRkUk9UUWdOalE1SURrMklEWTJNVkV4TURFZ05qZ3dJREV3TnlBMk9ESlVNVGM1SURZNE9GRXhPVFFnTmpnNUlESXhNeUEyT1RCVU1qUXpJRFk1TTFReU5UUWdOamswVVRJMk5pQTJPVFFnTWpZMklEWTRObEV5TmpZZ05qYzFJREU1TXlBek9EWlVNVEU0SURnelVURXhPQ0E0TVNBeE1UZ2dOelZVTVRFM0lEWTFWalU1V2lJdlBqd3ZaR1ZtY3o0OFp5QnpkSEp2YTJVOUltTjFjbkpsYm5SRGIyeHZjaUlnWm1sc2JEMGlZM1Z5Y21WdWRFTnZiRzl5SWlCemRISnZhMlV0ZDJsa2RHZzlJakFpSUhSeVlXNXpabTl5YlQwaWMyTmhiR1VvTVN3dE1Ta2lQanhuSUdSaGRHRXRiVzFzTFc1dlpHVTlJbTFoZEdnaVBqeG5JR1JoZEdFdGJXMXNMVzV2WkdVOUltMXpkV0lpUGp4bklHUmhkR0V0Ylcxc0xXNXZaR1U5SW0xcElqNDhkWE5sSUdSaGRHRXRZejBpTVVRME5EWWlJSGhzYVc1ck9taHlaV1k5SWlOTlNsZ3RNekF0VkVWWUxVa3RNVVEwTkRZaUx6NDhMMmMrUEdjZ1pHRjBZUzF0Yld3dGJtOWtaVDBpVkdWWVFYUnZiU0lnZEhKaGJuTm1iM0p0UFNKMGNtRnVjMnhoZEdVb05qUTJMQzB4TlRBcElITmpZV3hsS0RBdU56QTNLU0lnWkdGMFlTMXRhbmd0ZEdWNFkyeGhjM005SWs5U1JDSStQR2NnWkdGMFlTMXRiV3d0Ym05a1pUMGliV2tpUGp4MWMyVWdaR0YwWVMxalBTSXhSRFEyTVNJZ2VHeHBibXM2YUhKbFpqMGlJMDFLV0Mwek1DMVVSVmd0U1MweFJEUTJNU0l2UGp3dlp6NDhaeUJrWVhSaExXMXRiQzF1YjJSbFBTSnRhU0lnZEhKaGJuTm1iM0p0UFNKMGNtRnVjMnhoZEdVb016WXhMREFwSWo0OGRYTmxJR1JoZEdFdFl6MGlNVVEwTlVNaUlIaHNhVzVyT21oeVpXWTlJaU5OU2xndE16QXRWRVZZTFVrdE1VUTBOVU1pTHo0OEwyYytQR2NnWkdGMFlTMXRiV3d0Ym05a1pUMGliV2tpSUhSeVlXNXpabTl5YlQwaWRISmhibk5zWVhSbEtEZzBOaXd3S1NJK1BIVnpaU0JrWVhSaExXTTlJakZFTkRZeElpQjRiR2x1YXpwb2NtVm1QU0lqVFVwWUxUTXdMVlJGV0MxSkxURkVORFl4SWk4K1BDOW5QanhuSUdSaGRHRXRiVzFzTFc1dlpHVTlJbTFwSWlCMGNtRnVjMlp2Y20wOUluUnlZVzV6YkdGMFpTZ3hNakEzTERBcElqNDhkWE5sSUdSaGRHRXRZejBpTVVRME5FVWlJSGhzYVc1ck9taHlaV1k5SWlOTlNsZ3RNekF0VkVWWUxVa3RNVVEwTkVVaUx6NDhMMmMrUEdjZ1pHRjBZUzF0Yld3dGJtOWtaVDBpYldraUlIUnlZVzV6Wm05eWJUMGlkSEpoYm5Oc1lYUmxLREUzTXpZc01Da2lQangxYzJVZ1pHRjBZUzFqUFNJeFJEUTFPU0lnZUd4cGJtczZhSEpsWmowaUkwMUtXQzB6TUMxVVJWZ3RTUzB4UkRRMU9TSXZQand2Wno0OEwyYytQQzluUGp3dlp6NDhMMmMrUEM5emRtYysiLAoJIlJlYWxWaWV3U2l6ZUpzb24iIDogIntcImhlaWdodFwiOjMwMyxcIndpZHRoXCI6NzUwfSIKfQo="/>
    </extobj>
    <extobj name="2384804F-3998-4D57-9195-F3826E402611-6">
      <extobjdata type="2384804F-3998-4D57-9195-F3826E402611" data="ewoJIkltZ1NldHRpbmdKc29uIiA6ICJ7XCJoZWlnaHRcIjoxOC43NDk5OTk5OTk5OTk5OTYsXCJ3aWR0aFwiOjIxNi4wNzE0Mjg1NzE0Mjg1Nn0iLAoJIkxhdGV4IiA6ICJQbkw9IFFcXHRpbWVzKFBfe2luZGV4fS1QX3tlbnRyeX0pIiwKCSJMYXRleEltZ0Jhc2U2NCIgOiAiUEhOMlp5QjRiV3h1Y3owaWFIUjBjRG92TDNkM2R5NTNNeTV2Y21jdk1qQXdNQzl6ZG1jaUlIZHBaSFJvUFNJeU55NDNOamxsZUNJZ2FHVnBaMmgwUFNJeUxqTTJOR1Y0SWlCeWIyeGxQU0pwYldjaUlHWnZZM1Z6WVdKc1pUMGlabUZzYzJVaUlIWnBaWGRDYjNnOUlqQWdMVGMxTUNBeE1qSTNNeTQ0SURFd05EVWlJSGh0Ykc1ek9uaHNhVzVyUFNKb2RIUndPaTh2ZDNkM0xuY3pMbTl5Wnk4eE9UazVMM2hzYVc1cklpQmhjbWxoTFdocFpHUmxiajBpZEhKMVpTSWdjM1I1YkdVOUluWmxjblJwWTJGc0xXRnNhV2R1T2lBdE1DNDJOamRsZURzZ2JXRjRMWGRwWkhSb09pQTVPQ1U3SWo0OFpHVm1jejQ4Y0dGMGFDQnBaRDBpVFVwWUxUWXhMVlJGV0MxSkxURkVORFF6SWlCa1BTSk5NamczSURZeU9GRXlPRGNnTmpNMUlESXpNQ0EyTXpkUk1qQTJJRFl6TnlBeE9Ua2dOak00VkRFNU1pQTJORGhSTVRreUlEWTBPU0F4T1RRZ05qVTVVVEl3TUNBMk56a2dNakF6SURZNE1WUXpPVGNnTmpnelVUVTROeUEyT0RJZ05qQXdJRFk0TUZFMk5qUWdOalk1SURjd055QTJNekZVTnpVeElEVXpNRkUzTlRFZ05EVXpJRFk0TlNBek9EbFJOakUySURNeU1TQTFNRGNnTXpBelVUVXdNQ0F6TURJZ05EQXlJRE13TVVnek1EZE1NamMzSURFNE1sRXlORGNnTmpZZ01qUTNJRFU1VVRJME55QTFOU0F5TkRnZ05UUlVNalUxSURVd1ZESTNNaUEwT0ZRek1EVWdORFpJTXpNMlVUTTBNaUF6TnlBek5ESWdNelZSTXpReUlERTVJRE16TlNBMVVUTXpNQ0F3SURNeE9TQXdVVE14TmlBd0lESTRNaUF4VkRFNE1pQXlVVEV5TUNBeUlEZzNJREpVTlRFZ01WRXpNeUF4SURNeklERXhVVE16SURFeklETTJJREkxVVRRd0lEUXhJRFEwSURRelZEWTNJRFEyVVRrMElEUTJJREV5TnlBME9WRXhOREVnTlRJZ01UUTJJRFl4VVRFME9TQTJOU0F5TVRnZ016TTVWREk0TnlBMk1qaGFUVFkwTlNBMU5UUlJOalExSURVMk55QTJORE1nTlRjMVZEWXpOQ0ExT1RkVU5qQTVJRFl4T1ZRMU5qQWdOak0xVVRVMU15QTJNellnTkRnd0lEWXpOMUUwTmpNZ05qTTNJRFEwTlNBMk16ZFVOREUySURZek5sUTBNRFFnTmpNMlVUTTVNU0EyTXpVZ016ZzJJRFl5TjFFek9EUWdOakl4SURNMk55QTFOVEJVTXpNeUlEUXhNbFF6TVRRZ016UTBVVE14TkNBek5ESWdNemsxSURNME1rZzBNRGRJTkRNd1VUVTBNaUF6TkRJZ05Ua3dJRE01TWxFMk1UY2dOREU1SURZek1TQTBOekZVTmpRMUlEVTFORm9pTHo0OGNHRjBhQ0JwWkQwaVRVcFlMVFl4TFZSRldDMUpMVEZFTkRWQ0lpQmtQU0pOTWpFZ01qZzNVVEl5SURJNU15QXlOQ0F6TUROVU16WWdNelF4VkRVMklETTRPRlE0T1NBME1qVlVNVE0xSURRME1sRXhOekVnTkRReUlERTVOU0EwTWpSVU1qSTFJRE01TUZReU16RWdNelk1VVRJek1TQXpOamNnTWpNeUlETTJOMHd5TkRNZ016YzRVVE13TkNBME5ESWdNemd5SURRME1sRTBNellnTkRReUlEUTJPU0EwTVRWVU5UQXpJRE16TmxRME5qVWdNVGM1VkRReU55QTFNbEUwTWpjZ01qWWdORFEwSURJMlVUUTFNQ0F5TmlBME5UTWdNamRSTkRneUlETXlJRFV3TlNBMk5WUTFOREFnTVRRMVVUVTBNaUF4TlRNZ05UWXdJREUxTTFFMU9EQWdNVFV6SURVNE1DQXhORFZSTlRnd0lERTBOQ0ExTnpZZ01UTXdVVFUyT0NBeE1ERWdOVFUwSURjelZEVXdPQ0F4TjFRME16a2dMVEV3VVRNNU1pQXRNVEFnTXpjeElERTNWRE0xTUNBM00xRXpOVEFnT1RJZ016ZzJJREU1TTFRME1qTWdNelExVVRReU15QTBNRFFnTXpjNUlEUXdORWd6TnpSUk1qZzRJRFF3TkNBeU1qa2dNekF6VERJeU1pQXlPVEZNTVRnNUlERTFOMUV4TlRZZ01qWWdNVFV4SURFMlVURXpPQ0F0TVRFZ01UQTRJQzB4TVZFNU5TQXRNVEVnT0RjZ0xUVlVOellnTjFRM05DQXhOMUUzTkNBek1DQXhNVElnTVRnd1ZERTFNaUF6TkROUk1UVXpJRE0wT0NBeE5UTWdNelkyVVRFMU15QTBNRFVnTVRJNUlEUXdOVkU1TVNBME1EVWdOallnTXpBMVVUWXdJREk0TlNBMk1DQXlPRFJSTlRnZ01qYzRJRFF4SURJM09FZ3lOMUV5TVNBeU9EUWdNakVnTWpnM1dpSXZQanh3WVhSb0lHbGtQU0pOU2xndE5qRXRWRVZZTFVrdE1VUTBNMFlpSUdROUlrMHlNamdnTmpNM1VURTVOQ0EyTXpjZ01Ua3lJRFkwTVZFeE9URWdOalF6SURFNU1TQTJORGxSTVRreElEWTNNeUF5TURJZ05qZ3lVVEl3TkNBMk9ETWdNakUzSURZNE0xRXlOekVnTmpnd0lETTBOQ0EyT0RCUk5EZzFJRFk0TUNBMU1EWWdOamd6U0RVeE9GRTFNalFnTmpjM0lEVXlOQ0EyTnpSVU5USXlJRFkxTmxFMU1UY2dOalF4SURVeE15QTJNemRJTkRjMVVUUXdOaUEyTXpZZ016azBJRFl5T0ZFek9EY2dOakkwSURNNE1DQTJNREJVTXpFeklETXpObEV5T1RjZ01qY3hJREkzT1NBeE9UaFVNalV5SURnNFRESTBNeUExTWxFeU5ETWdORGdnTWpVeUlEUTRWRE14TVNBME5rZ3pNamhSTXpZd0lEUTJJRE0zT1NBME4xUTBNamdnTlRSVU5EYzRJRGN5VkRVeU1pQXhNRFpVTlRZMElERTJNVkUxT0RBZ01Ua3hJRFU1TkNBeU1qaFVOakV4SURJM01GRTJNVFlnTWpjeklEWXlPQ0F5TnpOSU5qUXhVVFkwTnlBeU5qUWdOalEzSURJMk1sUTJNamNnTWpBelZEVTRNeUE0TTFRMU5UY2dPVkUxTlRVZ05DQTFOVE1nTTFRMU16Y2dNRlEwT1RRZ0xURlJORGd6SUMweElEUXhPQ0F0TVZReU9UUWdNRWd4TVRaUk16SWdNQ0F6TWlBeE1GRXpNaUF4TnlBek5DQXlORkV6T1NBME15QTBOQ0EwTlZFME9DQTBOaUExT1NBME5rZzJOVkU1TWlBME5pQXhNalVnTkRsUk1UTTVJRFV5SURFME5DQTJNVkV4TkRjZ05qVWdNakUySURNek9WUXlPRFVnTmpJNFVUSTROU0EyTXpVZ01qSTRJRFl6TjFvaUx6NDhjR0YwYUNCcFpEMGlUVXBZTFRZeExWUkZXQzFPTFRORUlpQmtQU0pOTlRZZ016UTNVVFUySURNMk1DQTNNQ0F6TmpkSU56QTNVVGN5TWlBek5Ua2dOekl5SURNME4xRTNNaklnTXpNMklEY3dPQ0F6TWpoTU16a3dJRE15TjBnM01sRTFOaUF6TXpJZ05UWWdNelEzV2swMU5pQXhOVE5STlRZZ01UWTRJRGN5SURFM00wZzNNRGhSTnpJeUlERTJNeUEzTWpJZ01UVXpVVGN5TWlBeE5EQWdOekEzSURFek0wZzNNRkUxTmlBeE5EQWdOVFlnTVRVeldpSXZQanh3WVhSb0lHbGtQU0pOU2xndE5qRXRWRVZZTFVrdE1VUTBORFFpSUdROUlrMHpPVGtnTFRnd1VUTTVPU0F0TkRjZ05EQXdJQzB6TUZRME1ESWdMVEV4VmkwM1RETTROeUF0TVRGUk16UXhJQzB5TWlBek1ETWdMVEl5VVRJd09DQXRNaklnTVRNNElETTFWRFV4SURJd01WRTFNQ0F5TURrZ05UQWdNalEwVVRVd0lETTBOaUE1T0NBME16aFVNakkzSURZd01WRXpOVEVnTnpBMElEUTNOaUEzTURSUk5URTBJRGN3TkNBMU1qUWdOekF6VVRZeU1TQTJPRGtnTmpnd0lEWXhOMVEzTkRBZ05ETTFVVGMwTUNBeU5UVWdOVGt5SURFd04xRTFNamtnTkRjZ05EWXhJREUyVERRME5DQTRWak5STkRRMElESWdORFE1SUMweU5GUTBOekFnTFRZMlZEVXhOaUF0T0RKUk5UVXhJQzA0TWlBMU9ETWdMVFl3VkRZeU5TQXRNMUUyTXpFZ01URWdOak00SURFeFVUWTBOeUF4TVNBMk5Ea2dNbEUyTkRrZ0xUWWdOak01SUMwek5GUTJNVEVnTFRFd01GUTFOVGNnTFRFMk5WUTBPREVnTFRFNU5GRXpPVGtnTFRFNU5DQXpPVGtnTFRnM1ZpMDRNRnBOTmpNMklEUTJPRkUyTXpZZ05USXpJRFl5TVNBMU5qUlVOVGd3SURZeU5WUTFNekFnTmpVMVZEUTNOeUEyTmpWUk5ESTVJRFkyTlNBek56a2dOalF3VVRJM055QTFPVEVnTWpFMUlEUTJORlF4TlRNZ01qRTJVVEUxTXlBeE1UQWdNakEzSURVNVVUSXpNU0F6T0NBeU16WWdNemhXTkRaUk1qTTJJRGcySURJMk9TQXhNakJVTXpRM0lERTFOVkV6TnpJZ01UVTFJRE01TUNBeE5EUlVOREUzSURFeE5GUTBNamtnT0RKVU5ETTFJRFUxVERRME9DQTJORkUxTVRJZ01UQTRJRFUxTnlBeE9EVlVOakU1SURNek5GUTJNellnTkRZNFdrMHpNVFFnTVRoUk16WXlJREU0SURRd05DQXpPVXcwTURNZ05EbFJNems1SURFd05DQXpOallnTVRFMVVUTTFOQ0F4TVRjZ016UTNJREV4TjFFek5EUWdNVEUzSURNME1TQXhNVGRVTXpNM0lERXhPRkV6TVRjZ01URTRJREk1TmlBNU9GUXlOelFnTlRKUk1qYzBJREU0SURNeE5DQXhPRm9pTHo0OGNHRjBhQ0JwWkQwaVRVcFlMVFl4TFZSRldDMU9MVVEzSWlCa1BTSk5Oak13SURJNVVUWXpNQ0E1SURZd09TQTVVVFl3TkNBNUlEVTROeUF5TlZRME9UTWdNVEU0VERNNE9TQXlNakpNTWpnMElERXhOMUV4TnpnZ01UTWdNVGMxSURFeFVURTNNU0E1SURFMk9DQTVVVEUyTUNBNUlERTFOQ0F4TlZReE5EY2dNamxSTVRRM0lETTJJREUyTVNBMU1WUXlOVFVnTVRRMlRETTFPU0F5TlRCTU1qVTFJRE0xTkZFeE56UWdORE0xSURFMk1TQTBORGxVTVRRM0lEUTNNVkV4TkRjZ05EZ3dJREUxTXlBME9EVlVNVFk0SURRNU1GRXhOek1nTkRrd0lERTNOU0EwT0RsUk1UYzRJRFE0TnlBeU9EUWdNemd6VERNNE9TQXlOemhNTkRreklETTRNbEUxTnpBZ05EVTVJRFU0TnlBME56VlVOakE1SURRNU1WRTJNekFnTkRreElEWXpNQ0EwTnpGUk5qTXdJRFEyTkNBMk1qQWdORFV6VkRVeU1pQXpOVFZNTkRFNElESTFNRXcxTWpJZ01UUTFVVFl3TmlBMk1TQTJNVGdnTkRoVU5qTXdJREk1V2lJdlBqeHdZWFJvSUdsa1BTSk5TbGd0TmpFdFZFVllMVTR0TWpnaUlHUTlJazA1TkNBeU5UQlJPVFFnTXpFNUlERXdOQ0F6T0RGVU1USTNJRFE0T0ZReE5qUWdOVGMyVkRJd01pQTJORE5VTWpRMElEWTVOVlF5TnpjZ056STVWRE13TWlBM05UQklNekUxU0RNeE9WRXpNek1nTnpVd0lETXpNeUEzTkRGUk16TXpJRGN6T0NBek1UWWdOekl3VkRJM05TQTJOamRVTWpJMklEVTRNVlF4T0RRZ05EUXpWREUyTnlBeU5UQlVNVGcwSURVNFZESXlOU0F0T0RGVU1qYzBJQzB4TmpkVU16RTJJQzB5TWpCVU16TXpJQzB5TkRGUk16TXpJQzB5TlRBZ016RTRJQzB5TlRCSU16RTFTRE13TWt3eU56UWdMVEl5TmxFeE9EQWdMVEUwTVNBeE16Y2dMVEUwVkRrMElESTFNRm9pTHo0OGNHRjBhQ0JwWkQwaVRVcFlMVFl4TFZSRldDMUpMVEZFTkRVMklpQmtQU0pOTVRnMElEWXdNRkV4T0RRZ05qSTBJREl3TXlBMk5ESlVNalEzSURZMk1WRXlOalVnTmpZeElESTNOeUEyTkRsVU1qa3dJRFl4T1ZFeU9UQWdOVGsySURJM01DQTFOemRVTWpJMklEVTFOMUV5TVRFZ05UVTNJREU1T0NBMU5qZFVNVGcwSURZd01GcE5NakVnTWpnM1VUSXhJREk1TlNBek1DQXpNVGhVTlRRZ016WTVWRGs0SURReU1GUXhOVGdnTkRReVVURTVOeUEwTkRJZ01qSXpJRFF4T1ZReU5UQWdNelUzVVRJMU1DQXpOREFnTWpNMklETXdNVlF4T1RZZ01UazJWREUxTkNBNE0xRXhORGtnTmpFZ01UUTVJRFV4VVRFME9TQXlOaUF4TmpZZ01qWlJNVGMxSURJMklERTROU0F5T1ZReU1EZ2dORE5VTWpNMUlEYzRWREkyTUNBeE16ZFJNall6SURFME9TQXlOalVnTVRVeFZESTRNaUF4TlROUk16QXlJREUxTXlBek1ESWdNVFF6VVRNd01pQXhNelVnTWpreklERXhNbFF5TmpnZ05qRlVNakl6SURFeFZERTJNU0F0TVRGUk1USTVJQzB4TVNBeE1ESWdNVEJVTnpRZ056UlJOelFnT1RFZ056a2dNVEEyVkRFeU1pQXlNakJSTVRZd0lETXlNU0F4TmpZZ016UXhWREUzTXlBek9EQlJNVGN6SURRd05DQXhOVFlnTkRBMFNERTFORkV4TWpRZ05EQTBJRGs1SURNM01WUTJNU0F5T0RkUk5qQWdNamcySURVNUlESTRORlExT0NBeU9ERlVOVFlnTWpjNVZEVXpJREkzT0ZRME9TQXlOemhVTkRFZ01qYzRTREkzVVRJeElESTROQ0F5TVNBeU9EZGFJaTgrUEhCaGRHZ2dhV1E5SWsxS1dDMDJNUzFVUlZndFNTMHhSRFExTVNJZ1pEMGlUVE0yTmlBMk9ETlJNelkzSURZNE15QTBNemdnTmpnNFZEVXhNU0EyT1RSUk5USXpJRFk1TkNBMU1qTWdOamcyVVRVeU15QTJOemtnTkRVd0lETTRORlF6TnpVZ09ETlVNemMwSURZNFVUTTNOQ0F5TmlBME1ESWdNalpSTkRFeElESTNJRFF5TWlBek5WRTBORE1nTlRVZ05EWXpJREV6TVZFME5qa2dNVFV4SURRM015QXhOVEpSTkRjMUlERTFNeUEwT0RNZ01UVXpTRFE0TjBnME9URlJOVEEySURFMU15QTFNRFlnTVRRMVVUVXdOaUF4TkRBZ05UQXpJREV5T1ZFME9UQWdOemtnTkRjeklEUTRWRFEwTlNBNFZEUXhOeUF0T0ZFME1Ea2dMVEV3SURNNU15QXRNVEJSTXpVNUlDMHhNQ0F6TXpZZ05WUXpNRFlnTXpaTU16QXdJRFV4VVRJNU9TQTFNaUF5T1RZZ05UQlJNamswSURRNElESTVNaUEwTmxFeU16TWdMVEV3SURFM01pQXRNVEJSTVRFM0lDMHhNQ0EzTlNBek1GUXpNeUF4TlRkUk16TWdNakExSURVeklESTFOVlF4TURFZ016UXhVVEUwT0NBek9UZ2dNVGsxSURReU1GUXlPREFnTkRReVVUTXpOaUEwTkRJZ016WTBJRFF3TUZFek5qa2dNemswSURNMk9TQXpPVFpSTXpjd0lEUXdNQ0F6T1RZZ05UQTFWRFF5TkNBMk1UWlJOREkwSURZeU9TQTBNVGNnTmpNeVZETTNPQ0EyTXpkSU16VTNVVE0xTVNBMk5ETWdNelV4SURZME5WUXpOVE1nTmpZMFVUTTFPQ0EyT0RNZ016WTJJRFk0TTFwTk16VXlJRE15TmxFek1qa2dOREExSURJM055QTBNRFZSTWpReUlEUXdOU0F5TVRBZ016YzBWREUyTUNBeU9UTlJNVE14SURJeE5DQXhNVGtnTVRJNVVURXhPU0F4TWpZZ01URTVJREV4T0ZReE1UZ2dNVEEyVVRFeE9DQTJNU0F4TXpZZ05EUlVNVGM1SURJMlVUSXpNeUF5TmlBeU9UQWdPVGhNTWprNElERXdPVXd6TlRJZ016STJXaUl2UGp4d1lYUm9JR2xrUFNKTlNsZ3ROakV0VkVWWUxVa3RNVVEwTlRJaUlHUTlJazB6T1NBeE5qaFJNemtnTWpJMUlEVTRJREkzTWxReE1EY2dNelV3VkRFM05DQTBNREpVTWpRMElEUXpNMVF6TURjZ05EUXlTRE14TUZFek5UVWdORFF5SURNNE9DQTBNakJVTkRJeElETTFOVkUwTWpFZ01qWTFJRE14TUNBeU16ZFJNall4SURJeU5DQXhOellnTWpJelVURXpPU0F5TWpNZ01UTTRJREl5TVZFeE16Z2dNakU1SURFek1pQXhPRFpVTVRJMUlERXlPRkV4TWpVZ09ERWdNVFEySURVMFZESXdPU0F5TmxRek1ESWdORFZVTXprMElERXhNVkUwTURNZ01USXhJRFF3TmlBeE1qRlJOREV3SURFeU1TQTBNVGtnTVRFeVZEUXlPU0E1T0ZRME1qQWdPREpVTXprd0lEVTFWRE0wTkNBeU5GUXlPREVnTFRGVU1qQTFJQzB4TVZFeE1qWWdMVEV4SURneklEUXlWRE01SURFMk9GcE5NemN6SURNMU0xRXpOamNnTkRBMUlETXdOU0EwTURWUk1qY3lJRFF3TlNBeU5EUWdNemt4VkRFNU9TQXpOVGRVTVRjd0lETXhObFF4TlRRZ01qZ3dWREUwT1NBeU5qRlJNVFE1SURJMk1DQXhOamtnTWpZd1VUSTRNaUF5TmpBZ016STNJREk0TkZRek56TWdNelV6V2lJdlBqeHdZWFJvSUdsa1BTSk5TbGd0TmpFdFZFVllMVWt0TVVRME5qVWlJR1E5SWswMU1pQXlPRGxSTlRrZ016TXhJREV3TmlBek9EWlVNakl5SURRME1sRXlOVGNnTkRReUlESTROaUEwTWpSVU16STVJRE0zT1ZFek56RWdORFF5SURRek1DQTBOREpSTkRZM0lEUTBNaUEwT1RRZ05ESXdWRFV5TWlBek5qRlJOVEl5SURNek1pQTFNRGdnTXpFMFZEUTRNU0F5T1RKVU5EVTRJREk0T0ZFME16a2dNamc0SURReU55QXlPVGxVTkRFMUlETXlPRkUwTVRVZ016YzBJRFEyTlNBek9URlJORFUwSURRd05DQTBNalVnTkRBMFVUUXhNaUEwTURRZ05EQTJJRFF3TWxFek5qZ2dNemcySURNMU1DQXpNelpSTWprd0lERXhOU0F5T1RBZ056aFJNamt3SURVd0lETXdOaUF6T0ZRek5ERWdNalpSTXpjNElESTJJRFF4TkNBMU9WUTBOak1nTVRRd1VUUTJOaUF4TlRBZ05EWTVJREUxTVZRME9EVWdNVFV6U0RRNE9WRTFNRFFnTVRVeklEVXdOQ0F4TkRWUk5UQTBJREUwTkNBMU1ESWdNVE0wVVRRNE5pQTNOeUEwTkRBZ016TlVNek16SUMweE1WRXlOak1nTFRFeElESXlOeUExTWxFeE9EWWdMVEV3SURFek15QXRNVEJJTVRJM1VUYzRJQzB4TUNBMU55QXhObFF6TlNBM01WRXpOU0F4TURNZ05UUWdNVEl6VkRrNUlERTBNMUV4TkRJZ01UUXpJREUwTWlBeE1ERlJNVFF5SURneElERXpNQ0EyTmxReE1EY2dORFpVT1RRZ05ERk1PVEVnTkRCUk9URWdNemtnT1RjZ016WlVNVEV6SURJNVZERXpNaUF5TmxFeE5qZ2dNallnTVRrMElEY3hVVEl3TXlBNE55QXlNVGNnTVRNNVZESTBOU0F5TkRkVU1qWXhJRE14TTFFeU5qWWdNelF3SURJMk5pQXpOVEpSTWpZMklETTRNQ0F5TlRFZ016a3lWREl4TnlBME1EUlJNVGMzSURRd05DQXhORElnTXpjeVZEa3pJREk1TUZFNU1TQXlPREVnT0RnZ01qZ3dWRGN5SURJM09FZzFPRkUxTWlBeU9EUWdOVElnTWpnNVdpSXZQanh3WVhSb0lHbGtQU0pOU2xndE5qRXRWRVZZTFU0dE1qSXhNaUlnWkQwaVRUZzBJREl6TjFRNE5DQXlOVEJVT1RnZ01qY3dTRFkzT1ZFMk9UUWdNall5SURZNU5DQXlOVEJVTmpjNUlESXpNRWc1T0ZFNE5DQXlNemNnT0RRZ01qVXdXaUl2UGp4d1lYUm9JR2xrUFNKTlNsZ3ROakV0VkVWWUxVa3RNVVEwTmpFaUlHUTlJazB5TmlBek9EVlJNVGtnTXpreUlERTVJRE01TlZFeE9TQXpPVGtnTWpJZ05ERXhWREkzSURReU5WRXlPU0EwTXpBZ016WWdORE13VkRnM0lEUXpNVWd4TkRCTU1UVTVJRFV4TVZFeE5qSWdOVEl5SURFMk5pQTFOREJVTVRjeklEVTJObFF4TnprZ05UZzJWREU0TnlBMk1ETlVNVGszSURZeE5WUXlNVEVnTmpJMFZESXlPU0EyTWpaUk1qUTNJRFl5TlNBeU5UUWdOakUxVkRJMk1TQTFPVFpSTWpZeElEVTRPU0F5TlRJZ05UUTVWREl6TWlBME56Qk1Nakl5SURRek0xRXlNaklnTkRNeElESTNNaUEwTXpGSU16SXpVVE16TUNBME1qUWdNek13SURReU1GRXpNekFnTXprNElETXhOeUF6T0RWSU1qRXdUREUzTkNBeU5EQlJNVE0xSURnd0lERXpOU0EyT0ZFeE16VWdNallnTVRZeUlESTJVVEU1TnlBeU5pQXlNekFnTmpCVU1qZ3pJREUwTkZFeU9EVWdNVFV3SURJNE9DQXhOVEZVTXpBeklERTFNMGd6TURkUk16SXlJREUxTXlBek1qSWdNVFExVVRNeU1pQXhORElnTXpFNUlERXpNMUV6TVRRZ01URTNJRE13TVNBNU5WUXlOamNnTkRoVU1qRTJJRFpVTVRVMUlDMHhNVkV4TWpVZ0xURXhJRGs0SURSVU5Ua2dOVFpSTlRjZ05qUWdOVGNnT0ROV01UQXhURGt5SURJME1WRXhNamNnTXpneUlERXlPQ0F6T0ROUk1USTRJRE00TlNBM055QXpPRFZJTWpaYUlpOCtQSEJoZEdnZ2FXUTlJazFLV0MwMk1TMVVSVmd0U1MweFJEUTFSaUlnWkQwaVRUSXhJREk0TjFFeU1pQXlPVEFnTWpNZ01qazFWREk0SURNeE4xUXpPQ0F6TkRoVU5UTWdNemd4VkRjeklEUXhNVlE1T1NBME16TlVNVE15SURRME1sRXhOakVnTkRReUlERTRNeUEwTXpCVU1qRTBJRFF3T0ZReU1qVWdNemc0VVRJeU55QXpPRElnTWpJNElETTRNbFF5TXpZZ016ZzVVVEk0TkNBME5ERWdNelEzSURRME1VZ3pOVEJSTXprNElEUTBNU0EwTWpJZ05EQXdVVFF6TUNBek9ERWdORE13SURNMk0xRTBNekFnTXpNeklEUXhOeUF6TVRWVU16a3hJREk1TWxRek5qWWdNamc0VVRNME5pQXlPRGdnTXpNMElESTVPVlF6TWpJZ016STRVVE15TWlBek56WWdNemM0SURNNU1sRXpOVFlnTkRBMUlETTBNaUEwTURWUk1qZzJJRFF3TlNBeU16a2dNek14VVRJeU9TQXpNVFVnTWpJMElESTVPRlF4T1RBZ01UWTFVVEUxTmlBeU5TQXhOVEVnTVRaUk1UTTRJQzB4TVNBeE1EZ2dMVEV4VVRrMUlDMHhNU0E0TnlBdE5WUTNOaUEzVkRjMElERTNVVGMwSURNd0lERXhOQ0F4T0RsVU1UVTBJRE0yTmxFeE5UUWdOREExSURFeU9DQTBNRFZSTVRBM0lEUXdOU0E1TWlBek56ZFVOamdnTXpFMlZEVTNJREk0TUZFMU5TQXlOemdnTkRFZ01qYzRTREkzVVRJeElESTROQ0F5TVNBeU9EZGFJaTgrUEhCaGRHZ2dhV1E5SWsxS1dDMDJNUzFVUlZndFNTMHhSRFEyTmlJZ1pEMGlUVEl4SURJNE4xRXlNU0F6TURFZ016WWdNek0xVkRnMElEUXdObFF4TlRnZ05EUXlVVEU1T1NBME5ESWdNakkwSURReE9WUXlOVEFnTXpVMVVUSTBPQ0F6TXpZZ01qUTNJRE16TkZFeU5EY2dNek14SURJek1TQXlPRGhVTVRrNElERTVNVlF4T0RJZ01UQTFVVEU0TWlBMk1pQXhPVFlnTkRWVU1qTTRJREkzVVRJMk1TQXlOeUF5T0RFZ016aFVNekV5SURZeFZETXpPU0E1TkZFek16a2dPVFVnTXpRMElERXhORlF6TlRnZ01UY3pWRE0zTnlBeU5EZFJOREUxSURNNU55QTBNVGtnTkRBMFVUUXpNaUEwTXpFZ05EWXlJRFF6TVZFME56VWdORE14SURRNE15QTBNalJVTkRrMElEUXhNbFEwT1RZZ05EQXpVVFE1TmlBek9UQWdORFEzSURFNU0xUXpPVEVnTFRJelVUTTJNeUF0TVRBMklESTVOQ0F0TVRVMVZERTFOaUF0TWpBMVVURXhNU0F0TWpBMUlEYzNJQzB4T0ROVU5ETWdMVEV4TjFFME15QXRPVFVnTlRBZ0xUZ3dWRFk1SUMwMU9GUTRPU0F0TkRoVU1UQTJJQzAwTlZFeE5UQWdMVFExSURFMU1DQXRPRGRSTVRVd0lDMHhNRGNnTVRNNElDMHhNakpVTVRFMUlDMHhOREpVTVRBeUlDMHhORGRNT1RrZ0xURTBPRkV4TURFZ0xURTFNeUF4TVRnZ0xURTJNRlF4TlRJZ0xURTJOMGd4TmpCUk1UYzNJQzB4TmpjZ01UZzJJQzB4TmpWUk1qRTVJQzB4TlRZZ01qUTNJQzB4TWpkVU1qa3dJQzAyTlZRek1UTWdMVGxVTXpJeElESXhURE14TlNBeE4xRXpNRGtnTVRNZ01qazJJRFpVTWpjd0lDMDJVVEkxTUNBdE1URWdNak14SUMweE1WRXhPRFVnTFRFeElERTFNQ0F4TVZReE1EUWdPREpSTVRBeklEZzVJREV3TXlBeE1UTlJNVEF6SURFM01DQXhNemdnTWpZeVZERTNNeUF6TnpsUk1UY3pJRE00TUNBeE56TWdNemd4VVRFM015QXpPVEFnTVRjeklETTVNMVF4TmprZ05EQXdWREUxT0NBME1EUklNVFUwVVRFek1TQTBNRFFnTVRFeUlETTROVlE0TWlBek5EUlVOalVnTXpBeVZEVTNJREk0TUZFMU5TQXlOemdnTkRFZ01qYzRTREkzVVRJeElESTROQ0F5TVNBeU9EZGFJaTgrUEhCaGRHZ2dhV1E5SWsxS1dDMDJNUzFVUlZndFRpMHlPU0lnWkQwaVRUWXdJRGMwT1V3Mk5DQTNOVEJSTmprZ056VXdJRGMwSURjMU1FZzROa3d4TVRRZ056STJVVEl3T0NBMk5ERWdNalV4SURVeE5GUXlPVFFnTWpVd1VUSTVOQ0F4T0RJZ01qZzBJREV4T1ZReU5qRWdNVEpVTWpJMElDMDNObFF4T0RZZ0xURTBNMVF4TkRVZ0xURTVORlF4TVRNZ0xUSXlOMVE1TUNBdE1qUTJVVGczSUMweU5Ea2dPRFlnTFRJMU1FZzNORkUyTmlBdE1qVXdJRFl6SUMweU5UQlVOVGdnTFRJME4xUTFOU0F0TWpNNFVUVTJJQzB5TXpjZ05qWWdMVEl5TlZFeU1qRWdMVFkwSURJeU1TQXlOVEJVTmpZZ056STFVVFUySURjek55QTFOU0EzTXpoUk5UVWdOelEySURZd0lEYzBPVm9pTHo0OEwyUmxabk0rUEdjZ2MzUnliMnRsUFNKamRYSnlaVzUwUTI5c2IzSWlJR1pwYkd3OUltTjFjbkpsYm5SRGIyeHZjaUlnYzNSeWIydGxMWGRwWkhSb1BTSXdJaUIwY21GdWMyWnZjbTA5SW5OallXeGxLREVzTFRFcElqNDhaeUJrWVhSaExXMXRiQzF1YjJSbFBTSnRZWFJvSWo0OFp5QmtZWFJoTFcxdGJDMXViMlJsUFNKdGFTSStQSFZ6WlNCa1lYUmhMV005SWpGRU5EUXpJaUI0YkdsdWF6cG9jbVZtUFNJalRVcFlMVFl4TFZSRldDMUpMVEZFTkRReklpOCtQQzluUGp4bklHUmhkR0V0Ylcxc0xXNXZaR1U5SW0xcElpQjBjbUZ1YzJadmNtMDlJblJ5WVc1emJHRjBaU2czTlRFc01Da2lQangxYzJVZ1pHRjBZUzFqUFNJeFJEUTFRaUlnZUd4cGJtczZhSEpsWmowaUkwMUtXQzAyTVMxVVJWZ3RTUzB4UkRRMVFpSXZQand2Wno0OFp5QmtZWFJoTFcxdGJDMXViMlJsUFNKdGFTSWdkSEpoYm5ObWIzSnRQU0owY21GdWMyeGhkR1VvTVRNMU1Td3dLU0krUEhWelpTQmtZWFJoTFdNOUlqRkVORE5HSWlCNGJHbHVhenBvY21WbVBTSWpUVXBZTFRZeExWUkZXQzFKTFRGRU5ETkdJaTgrUEM5blBqeG5JR1JoZEdFdGJXMXNMVzV2WkdVOUltMXZJaUIwY21GdWMyWnZjbTA5SW5SeVlXNXpiR0YwWlNneU16QTVMamdzTUNraVBqeDFjMlVnWkdGMFlTMWpQU0l6UkNJZ2VHeHBibXM2YUhKbFpqMGlJMDFLV0MwMk1TMVVSVmd0VGkwelJDSXZQand2Wno0OFp5QmtZWFJoTFcxdGJDMXViMlJsUFNKdGFTSWdkSEpoYm5ObWIzSnRQU0owY21GdWMyeGhkR1VvTXpNMk5TNDJMREFwSWo0OGRYTmxJR1JoZEdFdFl6MGlNVVEwTkRRaUlIaHNhVzVyT21oeVpXWTlJaU5OU2xndE5qRXRWRVZZTFVrdE1VUTBORFFpTHo0OEwyYytQR2NnWkdGMFlTMXRiV3d0Ym05a1pUMGliVzhpSUhSeVlXNXpabTl5YlQwaWRISmhibk5zWVhSbEtEUXpOemd1T0N3d0tTSStQSFZ6WlNCa1lYUmhMV005SWtRM0lpQjRiR2x1YXpwb2NtVm1QU0lqVFVwWUxUWXhMVlJGV0MxT0xVUTNJaTgrUEM5blBqeG5JR1JoZEdFdGJXMXNMVzV2WkdVOUltMXZJaUIwY21GdWMyWnZjbTA5SW5SeVlXNXpiR0YwWlNnMU16YzVMREFwSWo0OGRYTmxJR1JoZEdFdFl6MGlNamdpSUhoc2FXNXJPbWh5WldZOUlpTk5TbGd0TmpFdFZFVllMVTR0TWpnaUx6NDhMMmMrUEdjZ1pHRjBZUzF0Yld3dGJtOWtaVDBpYlhOMVlpSWdkSEpoYm5ObWIzSnRQU0owY21GdWMyeGhkR1VvTlRjMk9Dd3dLU0krUEdjZ1pHRjBZUzF0Yld3dGJtOWtaVDBpYldraVBqeDFjMlVnWkdGMFlTMWpQU0l4UkRRME15SWdlR3hwYm1zNmFISmxaajBpSTAxS1dDMDJNUzFVUlZndFNTMHhSRFEwTXlJdlBqd3ZaejQ4WnlCa1lYUmhMVzF0YkMxdWIyUmxQU0pVWlZoQmRHOXRJaUIwY21GdWMyWnZjbTA5SW5SeVlXNXpiR0YwWlNnMk56VXNMVEUxTUNrZ2MyTmhiR1VvTUM0M01EY3BJaUJrWVhSaExXMXFlQzEwWlhoamJHRnpjejBpVDFKRUlqNDhaeUJrWVhSaExXMXRiQzF1YjJSbFBTSnRhU0krUEhWelpTQmtZWFJoTFdNOUlqRkVORFUySWlCNGJHbHVhenBvY21WbVBTSWpUVXBZTFRZeExWUkZXQzFKTFRGRU5EVTJJaTgrUEM5blBqeG5JR1JoZEdFdGJXMXNMVzV2WkdVOUltMXBJaUIwY21GdWMyWnZjbTA5SW5SeVlXNXpiR0YwWlNnek5EVXNNQ2tpUGp4MWMyVWdaR0YwWVMxalBTSXhSRFExUWlJZ2VHeHBibXM2YUhKbFpqMGlJMDFLV0MwMk1TMVVSVmd0U1MweFJEUTFRaUl2UGp3dlp6NDhaeUJrWVhSaExXMXRiQzF1YjJSbFBTSnRhU0lnZEhKaGJuTm1iM0p0UFNKMGNtRnVjMnhoZEdVb09UUTFMREFwSWo0OGRYTmxJR1JoZEdFdFl6MGlNVVEwTlRFaUlIaHNhVzVyT21oeVpXWTlJaU5OU2xndE5qRXRWRVZZTFVrdE1VUTBOVEVpTHo0OEwyYytQR2NnWkdGMFlTMXRiV3d0Ym05a1pUMGliV2tpSUhSeVlXNXpabTl5YlQwaWRISmhibk5zWVhSbEtERTBOalVzTUNraVBqeDFjMlVnWkdGMFlTMWpQU0l4UkRRMU1pSWdlR3hwYm1zNmFISmxaajBpSTAxS1dDMDJNUzFVUlZndFNTMHhSRFExTWlJdlBqd3ZaejQ4WnlCa1lYUmhMVzF0YkMxdWIyUmxQU0p0YVNJZ2RISmhibk5tYjNKdFBTSjBjbUZ1YzJ4aGRHVW9NVGt6TVN3d0tTSStQSFZ6WlNCa1lYUmhMV005SWpGRU5EWTFJaUI0YkdsdWF6cG9jbVZtUFNJalRVcFlMVFl4TFZSRldDMUpMVEZFTkRZMUlpOCtQQzluUGp3dlp6NDhMMmMrUEdjZ1pHRjBZUzF0Yld3dGJtOWtaVDBpYlc4aUlIUnlZVzV6Wm05eWJUMGlkSEpoYm5Oc1lYUmxLRGcwT0RVdU1Td3dLU0krUEhWelpTQmtZWFJoTFdNOUlqSXlNVElpSUhoc2FXNXJPbWh5WldZOUlpTk5TbGd0TmpFdFZFVllMVTR0TWpJeE1pSXZQand2Wno0OFp5QmtZWFJoTFcxdGJDMXViMlJsUFNKdGMzVmlJaUIwY21GdWMyWnZjbTA5SW5SeVlXNXpiR0YwWlNnNU5EZzFMak1zTUNraVBqeG5JR1JoZEdFdGJXMXNMVzV2WkdVOUltMXBJajQ4ZFhObElHUmhkR0V0WXowaU1VUTBORE1pSUhoc2FXNXJPbWh5WldZOUlpTk5TbGd0TmpFdFZFVllMVWt0TVVRME5ETWlMejQ4TDJjK1BHY2daR0YwWVMxdGJXd3RibTlrWlQwaVZHVllRWFJ2YlNJZ2RISmhibk5tYjNKdFBTSjBjbUZ1YzJ4aGRHVW9OamMxTEMweE5UQXBJSE5qWVd4bEtEQXVOekEzS1NJZ1pHRjBZUzF0YW5ndGRHVjRZMnhoYzNNOUlrOVNSQ0krUEdjZ1pHRjBZUzF0Yld3dGJtOWtaVDBpYldraVBqeDFjMlVnWkdGMFlTMWpQU0l4UkRRMU1pSWdlR3hwYm1zNmFISmxaajBpSTAxS1dDMDJNUzFVUlZndFNTMHhSRFExTWlJdlBqd3ZaejQ4WnlCa1lYUmhMVzF0YkMxdWIyUmxQU0p0YVNJZ2RISmhibk5tYjNKdFBTSjBjbUZ1YzJ4aGRHVW9ORFkyTERBcElqNDhkWE5sSUdSaGRHRXRZejBpTVVRME5VSWlJSGhzYVc1ck9taHlaV1k5SWlOTlNsZ3ROakV0VkVWWUxVa3RNVVEwTlVJaUx6NDhMMmMrUEdjZ1pHRjBZUzF0Yld3dGJtOWtaVDBpYldraUlIUnlZVzV6Wm05eWJUMGlkSEpoYm5Oc1lYUmxLREV3TmpZc01Da2lQangxYzJVZ1pHRjBZUzFqUFNJeFJEUTJNU0lnZUd4cGJtczZhSEpsWmowaUkwMUtXQzAyTVMxVVJWZ3RTUzB4UkRRMk1TSXZQand2Wno0OFp5QmtZWFJoTFcxdGJDMXViMlJsUFNKdGFTSWdkSEpoYm5ObWIzSnRQU0owY21GdWMyeGhkR1VvTVRReU55d3dLU0krUEhWelpTQmtZWFJoTFdNOUlqRkVORFZHSWlCNGJHbHVhenBvY21WbVBTSWpUVXBZTFRZeExWUkZXQzFKTFRGRU5EVkdJaTgrUEM5blBqeG5JR1JoZEdFdGJXMXNMVzV2WkdVOUltMXBJaUIwY21GdWMyWnZjbTA5SW5SeVlXNXpiR0YwWlNneE9EYzRMREFwSWo0OGRYTmxJR1JoZEdFdFl6MGlNVVEwTmpZaUlIaHNhVzVyT21oeVpXWTlJaU5OU2xndE5qRXRWRVZZTFVrdE1VUTBOallpTHo0OEwyYytQQzluUGp3dlp6NDhaeUJrWVhSaExXMXRiQzF1YjJSbFBTSnRieUlnZEhKaGJuTm1iM0p0UFNKMGNtRnVjMnhoZEdVb01URTRPRFF1T0N3d0tTSStQSFZ6WlNCa1lYUmhMV005SWpJNUlpQjRiR2x1YXpwb2NtVm1QU0lqVFVwWUxUWXhMVlJGV0MxT0xUSTVJaTgrUEM5blBqd3ZaejQ4TDJjK1BDOXpkbWMrIiwKCSJSZWFsVmlld1NpemVKc29uIiA6ICJ7XCJoZWlnaHRcIjozNjgsXCJ3aWR0aFwiOjQzMjF9Igp9Cg=="/>
    </extobj>
    <extobj name="2384804F-3998-4D57-9195-F3826E402611-7">
      <extobjdata type="2384804F-3998-4D57-9195-F3826E402611" data="ewoJIkltZ1NldHRpbmdKc29uIiA6ICJ7XCJoZWlnaHRcIjoxNi4wNzE0Mjg1NzE0Mjg1NyxcIndpZHRoXCI6MTQuMjg1NzE0Mjg1NzE0Mjg1fSIsCgkiTGF0ZXgiIDogIlEiLAoJIkxhdGV4SW1nQmFzZTY0IiA6ICJQSE4yWnlCNGJXeHVjejBpYUhSMGNEb3ZMM2QzZHk1M015NXZjbWN2TWpBd01DOXpkbWNpSUhkcFpIUm9QU0l4TGpjNVpYZ2lJR2hsYVdkb2REMGlNaTR3TXpKbGVDSWdjbTlzWlQwaWFXMW5JaUJtYjJOMWMyRmliR1U5SW1aaGJITmxJaUIyYVdWM1FtOTRQU0l3SUMwM01EUWdOemt4SURnNU9DSWdlRzFzYm5NNmVHeHBibXM5SW1oMGRIQTZMeTkzZDNjdWR6TXViM0puTHpFNU9Ua3ZlR3hwYm1zaUlHRnlhV0V0YUdsa1pHVnVQU0owY25WbElpQnpkSGxzWlQwaWRtVnlkR2xqWVd3dFlXeHBaMjQ2SUMwd0xqUXpPV1Y0T3lCdFlYZ3RkMmxrZEdnNklEazRKVHNpUGp4a1pXWnpQanh3WVhSb0lHbGtQU0pOU2xndE1pMVVSVmd0U1MweFJEUTBOQ0lnWkQwaVRUTTVPU0F0T0RCUk16azVJQzAwTnlBME1EQWdMVE13VkRRd01pQXRNVEZXTFRkTU16ZzNJQzB4TVZFek5ERWdMVEl5SURNd015QXRNakpSTWpBNElDMHlNaUF4TXpnZ016VlVOVEVnTWpBeFVUVXdJREl3T1NBMU1DQXlORFJSTlRBZ016UTJJRGs0SURRek9GUXlNamNnTmpBeFVUTTFNU0EzTURRZ05EYzJJRGN3TkZFMU1UUWdOekEwSURVeU5DQTNNRE5STmpJeElEWTRPU0EyT0RBZ05qRTNWRGMwTUNBME16VlJOelF3SURJMU5TQTFPVElnTVRBM1VUVXlPU0EwTnlBME5qRWdNVFpNTkRRMElEaFdNMUUwTkRRZ01pQTBORGtnTFRJMFZEUTNNQ0F0TmpaVU5URTJJQzA0TWxFMU5URWdMVGd5SURVNE15QXROakJVTmpJMUlDMHpVVFl6TVNBeE1TQTJNemdnTVRGUk5qUTNJREV4SURZME9TQXlVVFkwT1NBdE5pQTJNemtnTFRNMFZEWXhNU0F0TVRBd1ZEVTFOeUF0TVRZMVZEUTRNU0F0TVRrMFVUTTVPU0F0TVRrMElETTVPU0F0T0RkV0xUZ3dXazAyTXpZZ05EWTRVVFl6TmlBMU1qTWdOakl4SURVMk5GUTFPREFnTmpJMVZEVXpNQ0EyTlRWVU5EYzNJRFkyTlZFME1qa2dOalkxSURNM09TQTJOREJSTWpjM0lEVTVNU0F5TVRVZ05EWTBWREUxTXlBeU1UWlJNVFV6SURFeE1DQXlNRGNnTlRsUk1qTXhJRE00SURJek5pQXpPRlkwTmxFeU16WWdPRFlnTWpZNUlERXlNRlF6TkRjZ01UVTFVVE0zTWlBeE5UVWdNemt3SURFME5GUTBNVGNnTVRFMFZEUXlPU0E0TWxRME16VWdOVFZNTkRRNElEWTBVVFV4TWlBeE1EZ2dOVFUzSURFNE5WUTJNVGtnTXpNMFZEWXpOaUEwTmpoYVRUTXhOQ0F4T0ZFek5qSWdNVGdnTkRBMElETTVURFF3TXlBME9WRXpPVGtnTVRBMElETTJOaUF4TVRWUk16VTBJREV4TnlBek5EY2dNVEUzVVRNME5DQXhNVGNnTXpReElERXhOMVF6TXpjZ01URTRVVE14TnlBeE1UZ2dNamsySURrNFZESTNOQ0ExTWxFeU56UWdNVGdnTXpFMElERTRXaUl2UGp3dlpHVm1jejQ4WnlCemRISnZhMlU5SW1OMWNuSmxiblJEYjJ4dmNpSWdabWxzYkQwaVkzVnljbVZ1ZEVOdmJHOXlJaUJ6ZEhKdmEyVXRkMmxrZEdnOUlqQWlJSFJ5WVc1elptOXliVDBpYzJOaGJHVW9NU3d0TVNraVBqeG5JR1JoZEdFdGJXMXNMVzV2WkdVOUltMWhkR2dpUGp4bklHUmhkR0V0Ylcxc0xXNXZaR1U5SW0xcElqNDhkWE5sSUdSaGRHRXRZejBpTVVRME5EUWlJSGhzYVc1ck9taHlaV1k5SWlOTlNsZ3RNaTFVUlZndFNTMHhSRFEwTkNJdlBqd3ZaejQ4TDJjK1BDOW5Qand2YzNablBnPT0iLAoJIlJlYWxWaWV3U2l6ZUpzb24iIDogIntcImhlaWdodFwiOjMyNCxcIndpZHRoXCI6Mjg2fSIKfQo="/>
    </extobj>
    <extobj name="2384804F-3998-4D57-9195-F3826E402611-8">
      <extobjdata type="2384804F-3998-4D57-9195-F3826E402611" data="ewoJIkltZ1NldHRpbmdKc29uIiA6ICJ7XCJoZWlnaHRcIjoxNi45NjQyODU3MTQyODU3MSxcIndpZHRoXCI6NDEuOTY0Mjg1NzE0Mjg1NzF9IiwKCSJMYXRleCIgOiAiUF97ZW50cnl9IiwKCSJMYXRleEltZ0Jhc2U2NCIgOiAiUEhOMlp5QjRiV3h1Y3owaWFIUjBjRG92TDNkM2R5NTNNeTV2Y21jdk1qQXdNQzl6ZG1jaUlIZHBaSFJvUFNJMUxqUXlPV1Y0SWlCb1pXbG5hSFE5SWpJdU1qRXpaWGdpSUhKdmJHVTlJbWx0WnlJZ1ptOWpkWE5oWW14bFBTSm1ZV3h6WlNJZ2RtbGxkMEp2ZUQwaU1DQXROamd6SURJek9Ua3VOQ0E1TnpnaUlIaHRiRzV6T25oc2FXNXJQU0pvZEhSd09pOHZkM2QzTG5jekxtOXlaeTh4T1RrNUwzaHNhVzVySWlCaGNtbGhMV2hwWkdSbGJqMGlkSEoxWlNJZ2MzUjViR1U5SW5abGNuUnBZMkZzTFdGc2FXZHVPaUF0TUM0Mk5qZGxlRHNnYldGNExYZHBaSFJvT2lBNU9DVTdJajQ4WkdWbWN6NDhjR0YwYUNCcFpEMGlUVXBZTFRFeExWUkZXQzFKTFRGRU5EUXpJaUJrUFNKTk1qZzNJRFl5T0ZFeU9EY2dOak0xSURJek1DQTJNemRSTWpBMklEWXpOeUF4T1RrZ05qTTRWREU1TWlBMk5EaFJNVGt5SURZME9TQXhPVFFnTmpVNVVUSXdNQ0EyTnprZ01qQXpJRFk0TVZRek9UY2dOamd6VVRVNE55QTJPRElnTmpBd0lEWTRNRkUyTmpRZ05qWTVJRGN3TnlBMk16RlVOelV4SURVek1GRTNOVEVnTkRVeklEWTROU0F6T0RsUk5qRTJJRE15TVNBMU1EY2dNekF6VVRVd01DQXpNRElnTkRBeUlETXdNVWd6TURkTU1qYzNJREU0TWxFeU5EY2dOallnTWpRM0lEVTVVVEkwTnlBMU5TQXlORGdnTlRSVU1qVTFJRFV3VkRJM01pQTBPRlF6TURVZ05EWklNek0yVVRNME1pQXpOeUF6TkRJZ016VlJNelF5SURFNUlETXpOU0ExVVRNek1DQXdJRE14T1NBd1VUTXhOaUF3SURJNE1pQXhWREU0TWlBeVVURXlNQ0F5SURnM0lESlVOVEVnTVZFek15QXhJRE16SURFeFVUTXpJREV6SURNMklESTFVVFF3SURReElEUTBJRFF6VkRZM0lEUTJVVGswSURRMklERXlOeUEwT1ZFeE5ERWdOVElnTVRRMklEWXhVVEUwT1NBMk5TQXlNVGdnTXpNNVZESTROeUEyTWpoYVRUWTBOU0ExTlRSUk5qUTFJRFUyTnlBMk5ETWdOVGMxVkRZek5DQTFPVGRVTmpBNUlEWXhPVlExTmpBZ05qTTFVVFUxTXlBMk16WWdORGd3SURZek4xRTBOak1nTmpNM0lEUTBOU0EyTXpkVU5ERTJJRFl6TmxRME1EUWdOak0yVVRNNU1TQTJNelVnTXpnMklEWXlOMUV6T0RRZ05qSXhJRE0yTnlBMU5UQlVNek15SURReE1sUXpNVFFnTXpRMFVUTXhOQ0F6TkRJZ016azFJRE0wTWtnME1EZElORE13VVRVME1pQXpORElnTlRrd0lETTVNbEUyTVRjZ05ERTVJRFl6TVNBME56RlVOalExSURVMU5Gb2lMejQ4Y0dGMGFDQnBaRDBpVFVwWUxURXhMVlJGV0MxSkxURkVORFV5SWlCa1BTSk5NemtnTVRZNFVUTTVJREl5TlNBMU9DQXlOekpVTVRBM0lETTFNRlF4TnpRZ05EQXlWREkwTkNBME16TlVNekEzSURRME1rZ3pNVEJSTXpVMUlEUTBNaUF6T0RnZ05ESXdWRFF5TVNBek5UVlJOREl4SURJMk5TQXpNVEFnTWpNM1VUSTJNU0F5TWpRZ01UYzJJREl5TTFFeE16a2dNakl6SURFek9DQXlNakZSTVRNNElESXhPU0F4TXpJZ01UZzJWREV5TlNBeE1qaFJNVEkxSURneElERTBOaUExTkZReU1Ea2dNalpVTXpBeUlEUTFWRE01TkNBeE1URlJOREF6SURFeU1TQTBNRFlnTVRJeFVUUXhNQ0F4TWpFZ05ERTVJREV4TWxRME1qa2dPVGhVTkRJd0lEZ3lWRE01TUNBMU5WUXpORFFnTWpSVU1qZ3hJQzB4VkRJd05TQXRNVEZSTVRJMklDMHhNU0E0TXlBME1sUXpPU0F4TmpoYVRUTTNNeUF6TlROUk16WTNJRFF3TlNBek1EVWdOREExVVRJM01pQTBNRFVnTWpRMElETTVNVlF4T1RrZ016VTNWREUzTUNBek1UWlVNVFUwSURJNE1GUXhORGtnTWpZeFVURTBPU0F5TmpBZ01UWTVJREkyTUZFeU9ESWdNall3SURNeU55QXlPRFJVTXpjeklETTFNMW9pTHo0OGNHRjBhQ0JwWkQwaVRVcFlMVEV4TFZSRldDMUpMVEZFTkRWQ0lpQmtQU0pOTWpFZ01qZzNVVEl5SURJNU15QXlOQ0F6TUROVU16WWdNelF4VkRVMklETTRPRlE0T1NBME1qVlVNVE0xSURRME1sRXhOekVnTkRReUlERTVOU0EwTWpSVU1qSTFJRE01TUZReU16RWdNelk1VVRJek1TQXpOamNnTWpNeUlETTJOMHd5TkRNZ016YzRVVE13TkNBME5ESWdNemd5SURRME1sRTBNellnTkRReUlEUTJPU0EwTVRWVU5UQXpJRE16TmxRME5qVWdNVGM1VkRReU55QTFNbEUwTWpjZ01qWWdORFEwSURJMlVUUTFNQ0F5TmlBME5UTWdNamRSTkRneUlETXlJRFV3TlNBMk5WUTFOREFnTVRRMVVUVTBNaUF4TlRNZ05UWXdJREUxTTFFMU9EQWdNVFV6SURVNE1DQXhORFZSTlRnd0lERTBOQ0ExTnpZZ01UTXdVVFUyT0NBeE1ERWdOVFUwSURjelZEVXdPQ0F4TjFRME16a2dMVEV3VVRNNU1pQXRNVEFnTXpjeElERTNWRE0xTUNBM00xRXpOVEFnT1RJZ016ZzJJREU1TTFRME1qTWdNelExVVRReU15QTBNRFFnTXpjNUlEUXdORWd6TnpSUk1qZzRJRFF3TkNBeU1qa2dNekF6VERJeU1pQXlPVEZNTVRnNUlERTFOMUV4TlRZZ01qWWdNVFV4SURFMlVURXpPQ0F0TVRFZ01UQTRJQzB4TVZFNU5TQXRNVEVnT0RjZ0xUVlVOellnTjFRM05DQXhOMUUzTkNBek1DQXhNVElnTVRnd1ZERTFNaUF6TkROUk1UVXpJRE0wT0NBeE5UTWdNelkyVVRFMU15QTBNRFVnTVRJNUlEUXdOVkU1TVNBME1EVWdOallnTXpBMVVUWXdJREk0TlNBMk1DQXlPRFJSTlRnZ01qYzRJRFF4SURJM09FZ3lOMUV5TVNBeU9EUWdNakVnTWpnM1dpSXZQanh3WVhSb0lHbGtQU0pOU2xndE1URXRWRVZZTFVrdE1VUTBOakVpSUdROUlrMHlOaUF6T0RWUk1Ua2dNemt5SURFNUlETTVOVkV4T1NBek9Ua2dNaklnTkRFeFZESTNJRFF5TlZFeU9TQTBNekFnTXpZZ05ETXdWRGczSURRek1VZ3hOREJNTVRVNUlEVXhNVkV4TmpJZ05USXlJREUyTmlBMU5EQlVNVGN6SURVMk5sUXhOemtnTlRnMlZERTROeUEyTUROVU1UazNJRFl4TlZReU1URWdOakkwVkRJeU9TQTJNalpSTWpRM0lEWXlOU0F5TlRRZ05qRTFWREkyTVNBMU9UWlJNall4SURVNE9TQXlOVElnTlRRNVZESXpNaUEwTnpCTU1qSXlJRFF6TTFFeU1qSWdORE14SURJM01pQTBNekZJTXpJelVUTXpNQ0EwTWpRZ016TXdJRFF5TUZFek16QWdNems0SURNeE55QXpPRFZJTWpFd1RERTNOQ0F5TkRCUk1UTTFJRGd3SURFek5TQTJPRkV4TXpVZ01qWWdNVFl5SURJMlVURTVOeUF5TmlBeU16QWdOakJVTWpneklERTBORkV5T0RVZ01UVXdJREk0T0NBeE5URlVNekF6SURFMU0wZ3pNRGRSTXpJeUlERTFNeUF6TWpJZ01UUTFVVE15TWlBeE5ESWdNekU1SURFek0xRXpNVFFnTVRFM0lETXdNU0E1TlZReU5qY2dORGhVTWpFMklEWlVNVFUxSUMweE1WRXhNalVnTFRFeElEazRJRFJVTlRrZ05UWlJOVGNnTmpRZ05UY2dPRE5XTVRBeFREa3lJREkwTVZFeE1qY2dNemd5SURFeU9DQXpPRE5STVRJNElETTROU0EzTnlBek9EVklNalphSWk4K1BIQmhkR2dnYVdROUlrMUtXQzB4TVMxVVJWZ3RTUzB4UkRRMVJpSWdaRDBpVFRJeElESTROMUV5TWlBeU9UQWdNak1nTWprMVZESTRJRE14TjFRek9DQXpORGhVTlRNZ016Z3hWRGN6SURReE1WUTVPU0EwTXpOVU1UTXlJRFEwTWxFeE5qRWdORFF5SURFNE15QTBNekJVTWpFMElEUXdPRlF5TWpVZ016ZzRVVEl5TnlBek9ESWdNakk0SURNNE1sUXlNellnTXpnNVVUSTROQ0EwTkRFZ016UTNJRFEwTVVnek5UQlJNems0SURRME1TQTBNaklnTkRBd1VUUXpNQ0F6T0RFZ05ETXdJRE0yTTFFME16QWdNek16SURReE55QXpNVFZVTXpreElESTVNbFF6TmpZZ01qZzRVVE0wTmlBeU9EZ2dNek0wSURJNU9WUXpNaklnTXpJNFVUTXlNaUF6TnpZZ016YzRJRE01TWxFek5UWWdOREExSURNME1pQTBNRFZSTWpnMklEUXdOU0F5TXprZ016TXhVVEl5T1NBek1UVWdNakkwSURJNU9GUXhPVEFnTVRZMVVURTFOaUF5TlNBeE5URWdNVFpSTVRNNElDMHhNU0F4TURnZ0xURXhVVGsxSUMweE1TQTROeUF0TlZRM05pQTNWRGMwSURFM1VUYzBJRE13SURFeE5DQXhPRGxVTVRVMElETTJObEV4TlRRZ05EQTFJREV5T0NBME1EVlJNVEEzSURRd05TQTVNaUF6TnpkVU5qZ2dNekUyVkRVM0lESTRNRkUxTlNBeU56Z2dOREVnTWpjNFNESTNVVEl4SURJNE5DQXlNU0F5T0RkYUlpOCtQSEJoZEdnZ2FXUTlJazFLV0MweE1TMVVSVmd0U1MweFJEUTJOaUlnWkQwaVRUSXhJREk0TjFFeU1TQXpNREVnTXpZZ016TTFWRGcwSURRd05sUXhOVGdnTkRReVVURTVPU0EwTkRJZ01qSTBJRFF4T1ZReU5UQWdNelUxVVRJME9DQXpNellnTWpRM0lETXpORkV5TkRjZ016TXhJREl6TVNBeU9EaFVNVGs0SURFNU1WUXhPRElnTVRBMVVURTRNaUEyTWlBeE9UWWdORFZVTWpNNElESTNVVEkyTVNBeU55QXlPREVnTXpoVU16RXlJRFl4VkRNek9TQTVORkV6TXprZ09UVWdNelEwSURFeE5GUXpOVGdnTVRjelZETTNOeUF5TkRkUk5ERTFJRE01TnlBME1Ua2dOREEwVVRRek1pQTBNekVnTkRZeUlEUXpNVkUwTnpVZ05ETXhJRFE0TXlBME1qUlVORGswSURReE1sUTBPVFlnTkRBelVUUTVOaUF6T1RBZ05EUTNJREU1TTFRek9URWdMVEl6VVRNMk15QXRNVEEySURJNU5DQXRNVFUxVkRFMU5pQXRNakExVVRFeE1TQXRNakExSURjM0lDMHhPRE5VTkRNZ0xURXhOMUUwTXlBdE9UVWdOVEFnTFRnd1ZEWTVJQzAxT0ZRNE9TQXRORGhVTVRBMklDMDBOVkV4TlRBZ0xUUTFJREUxTUNBdE9EZFJNVFV3SUMweE1EY2dNVE00SUMweE1qSlVNVEUxSUMweE5ESlVNVEF5SUMweE5EZE1PVGtnTFRFME9GRXhNREVnTFRFMU15QXhNVGdnTFRFMk1GUXhOVElnTFRFMk4wZ3hOakJSTVRjM0lDMHhOamNnTVRnMklDMHhOalZSTWpFNUlDMHhOVFlnTWpRM0lDMHhNamRVTWprd0lDMDJOVlF6TVRNZ0xUbFVNekl4SURJeFRETXhOU0F4TjFFek1Ea2dNVE1nTWprMklEWlVNamN3SUMwMlVUSTFNQ0F0TVRFZ01qTXhJQzB4TVZFeE9EVWdMVEV4SURFMU1DQXhNVlF4TURRZ09ESlJNVEF6SURnNUlERXdNeUF4TVROUk1UQXpJREUzTUNBeE16Z2dNall5VkRFM015QXpOemxSTVRjeklETTRNQ0F4TnpNZ016Z3hVVEUzTXlBek9UQWdNVGN6SURNNU0xUXhOamtnTkRBd1ZERTFPQ0EwTURSSU1UVTBVVEV6TVNBME1EUWdNVEV5SURNNE5WUTRNaUF6TkRSVU5qVWdNekF5VkRVM0lESTRNRkUxTlNBeU56Z2dOREVnTWpjNFNESTNVVEl4SURJNE5DQXlNU0F5T0RkYUlpOCtQQzlrWldaelBqeG5JSE4wY205clpUMGlZM1Z5Y21WdWRFTnZiRzl5SWlCbWFXeHNQU0pqZFhKeVpXNTBRMjlzYjNJaUlITjBjbTlyWlMxM2FXUjBhRDBpTUNJZ2RISmhibk5tYjNKdFBTSnpZMkZzWlNneExDMHhLU0krUEdjZ1pHRjBZUzF0Yld3dGJtOWtaVDBpYldGMGFDSStQR2NnWkdGMFlTMXRiV3d0Ym05a1pUMGliWE4xWWlJK1BHY2daR0YwWVMxdGJXd3RibTlrWlQwaWJXa2lQangxYzJVZ1pHRjBZUzFqUFNJeFJEUTBNeUlnZUd4cGJtczZhSEpsWmowaUkwMUtXQzB4TVMxVVJWZ3RTUzB4UkRRME15SXZQand2Wno0OFp5QmtZWFJoTFcxdGJDMXViMlJsUFNKVVpWaEJkRzl0SWlCMGNtRnVjMlp2Y20wOUluUnlZVzV6YkdGMFpTZzJOelVzTFRFMU1Da2djMk5oYkdVb01DNDNNRGNwSWlCa1lYUmhMVzFxZUMxMFpYaGpiR0Z6Y3owaVQxSkVJajQ4WnlCa1lYUmhMVzF0YkMxdWIyUmxQU0p0YVNJK1BIVnpaU0JrWVhSaExXTTlJakZFTkRVeUlpQjRiR2x1YXpwb2NtVm1QU0lqVFVwWUxURXhMVlJGV0MxSkxURkVORFV5SWk4K1BDOW5QanhuSUdSaGRHRXRiVzFzTFc1dlpHVTlJbTFwSWlCMGNtRnVjMlp2Y20wOUluUnlZVzV6YkdGMFpTZzBOallzTUNraVBqeDFjMlVnWkdGMFlTMWpQU0l4UkRRMVFpSWdlR3hwYm1zNmFISmxaajBpSTAxS1dDMHhNUzFVUlZndFNTMHhSRFExUWlJdlBqd3ZaejQ4WnlCa1lYUmhMVzF0YkMxdWIyUmxQU0p0YVNJZ2RISmhibk5tYjNKdFBTSjBjbUZ1YzJ4aGRHVW9NVEEyTml3d0tTSStQSFZ6WlNCa1lYUmhMV005SWpGRU5EWXhJaUI0YkdsdWF6cG9jbVZtUFNJalRVcFlMVEV4TFZSRldDMUpMVEZFTkRZeElpOCtQQzluUGp4bklHUmhkR0V0Ylcxc0xXNXZaR1U5SW0xcElpQjBjbUZ1YzJadmNtMDlJblJ5WVc1emJHRjBaU2d4TkRJM0xEQXBJajQ4ZFhObElHUmhkR0V0WXowaU1VUTBOVVlpSUhoc2FXNXJPbWh5WldZOUlpTk5TbGd0TVRFdFZFVllMVWt0TVVRME5VWWlMejQ4TDJjK1BHY2daR0YwWVMxdGJXd3RibTlrWlQwaWJXa2lJSFJ5WVc1elptOXliVDBpZEhKaGJuTnNZWFJsS0RFNE56Z3NNQ2tpUGp4MWMyVWdaR0YwWVMxalBTSXhSRFEyTmlJZ2VHeHBibXM2YUhKbFpqMGlJMDFLV0MweE1TMVVSVmd0U1MweFJEUTJOaUl2UGp3dlp6NDhMMmMrUEM5blBqd3ZaejQ4TDJjK1BDOXpkbWMrIiwKCSJSZWFsVmlld1NpemVKc29uIiA6ICJ7XCJoZWlnaHRcIjozNDIsXCJ3aWR0aFwiOjgzOX0iCn0K"/>
    </extobj>
    <extobj name="2384804F-3998-4D57-9195-F3826E402611-9">
      <extobjdata type="2384804F-3998-4D57-9195-F3826E402611" data="ewoJIkltZ1NldHRpbmdKc29uIiA6ICJ7XCJoZWlnaHRcIjoxNS4xNzg1NzE0Mjg1NzE0MjcsXCJ3aWR0aFwiOjQzLjc0OTk5OTk5OTk5OTk5fSIsCgkiTGF0ZXgiIDogIlBfe2luZGV4fSIsCgkiTGF0ZXhJbWdCYXNlNjQiIDogIlBITjJaeUI0Yld4dWN6MGlhSFIwY0RvdkwzZDNkeTUzTXk1dmNtY3ZNakF3TUM5emRtY2lJSGRwWkhSb1BTSTFMalkwTldWNElpQm9aV2xuYUhROUlqRXVPVEF5WlhnaUlISnZiR1U5SW1sdFp5SWdabTlqZFhOaFlteGxQU0ptWVd4elpTSWdkbWxsZDBKdmVEMGlNQ0F0TmpneklESTBPVFF1T1NBNE5EQXVPQ0lnZUcxc2JuTTZlR3hwYm1zOUltaDBkSEE2THk5M2QzY3Vkek11YjNKbkx6RTVPVGt2ZUd4cGJtc2lJR0Z5YVdFdGFHbGtaR1Z1UFNKMGNuVmxJaUJ6ZEhsc1pUMGlkbVZ5ZEdsallXd3RZV3hwWjI0NklDMHdMak0xTjJWNE95QnRZWGd0ZDJsa2RHZzZJRGs0SlRzaVBqeGtaV1p6UGp4d1lYUm9JR2xrUFNKTlNsZ3RNVEF0VkVWWUxVa3RNVVEwTkRNaUlHUTlJazB5T0RjZ05qSTRVVEk0TnlBMk16VWdNak13SURZek4xRXlNRFlnTmpNM0lERTVPU0EyTXpoVU1Ua3lJRFkwT0ZFeE9USWdOalE1SURFNU5DQTJOVGxSTWpBd0lEWTNPU0F5TURNZ05qZ3hWRE01TnlBMk9ETlJOVGczSURZNE1pQTJNREFnTmpnd1VUWTJOQ0EyTmprZ056QTNJRFl6TVZRM05URWdOVE13VVRjMU1TQTBOVE1nTmpnMUlETTRPVkUyTVRZZ016SXhJRFV3TnlBek1ETlJOVEF3SURNd01pQTBNRElnTXpBeFNETXdOMHd5TnpjZ01UZ3lVVEkwTnlBMk5pQXlORGNnTlRsUk1qUTNJRFUxSURJME9DQTFORlF5TlRVZ05UQlVNamN5SURRNFZETXdOU0EwTmtnek16WlJNelF5SURNM0lETTBNaUF6TlZFek5ESWdNVGtnTXpNMUlEVlJNek13SURBZ016RTVJREJSTXpFMklEQWdNamd5SURGVU1UZ3lJREpSTVRJd0lESWdPRGNnTWxRMU1TQXhVVE16SURFZ016TWdNVEZSTXpNZ01UTWdNellnTWpWUk5EQWdOREVnTkRRZ05ETlVOamNnTkRaUk9UUWdORFlnTVRJM0lEUTVVVEUwTVNBMU1pQXhORFlnTmpGUk1UUTVJRFkxSURJeE9DQXpNemxVTWpnM0lEWXlPRnBOTmpRMUlEVTFORkUyTkRVZ05UWTNJRFkwTXlBMU56VlVOak0wSURVNU4xUTJNRGtnTmpFNVZEVTJNQ0EyTXpWUk5UVXpJRFl6TmlBME9EQWdOak0zVVRRMk15QTJNemNnTkRRMUlEWXpOMVEwTVRZZ05qTTJWRFF3TkNBMk16WlJNemt4SURZek5TQXpPRFlnTmpJM1VUTTROQ0EyTWpFZ016WTNJRFUxTUZRek16SWdOREV5VkRNeE5DQXpORFJSTXpFMElETTBNaUF6T1RVZ016UXlTRFF3TjBnME16QlJOVFF5SURNME1pQTFPVEFnTXpreVVUWXhOeUEwTVRrZ05qTXhJRFEzTVZRMk5EVWdOVFUwV2lJdlBqeHdZWFJvSUdsa1BTSk5TbGd0TVRBdFZFVllMVWt0TVVRME5UWWlJR1E5SWsweE9EUWdOakF3VVRFNE5DQTJNalFnTWpBeklEWTBNbFF5TkRjZ05qWXhVVEkyTlNBMk5qRWdNamMzSURZME9WUXlPVEFnTmpFNVVUSTVNQ0ExT1RZZ01qY3dJRFUzTjFReU1qWWdOVFUzVVRJeE1TQTFOVGNnTVRrNElEVTJOMVF4T0RRZ05qQXdXazB5TVNBeU9EZFJNakVnTWprMUlETXdJRE14T0ZRMU5DQXpOamxVT1RnZ05ESXdWREUxT0NBME5ESlJNVGszSURRME1pQXlNak1nTkRFNVZESTFNQ0F6TlRkUk1qVXdJRE0wTUNBeU16WWdNekF4VkRFNU5pQXhPVFpVTVRVMElEZ3pVVEUwT1NBMk1TQXhORGtnTlRGUk1UUTVJREkySURFMk5pQXlObEV4TnpVZ01qWWdNVGcxSURJNVZESXdPQ0EwTTFReU16VWdOemhVTWpZd0lERXpOMUV5TmpNZ01UUTVJREkyTlNBeE5URlVNamd5SURFMU0xRXpNRElnTVRVeklETXdNaUF4TkROUk16QXlJREV6TlNBeU9UTWdNVEV5VkRJMk9DQTJNVlF5TWpNZ01URlVNVFl4SUMweE1WRXhNamtnTFRFeElERXdNaUF4TUZRM05DQTNORkUzTkNBNU1TQTNPU0F4TURaVU1USXlJREl5TUZFeE5qQWdNekl4SURFMk5pQXpOREZVTVRjeklETTRNRkV4TnpNZ05EQTBJREUxTmlBME1EUklNVFUwVVRFeU5DQTBNRFFnT1RrZ016Y3hWRFl4SURJNE4xRTJNQ0F5T0RZZ05Ua2dNamcwVkRVNElESTRNVlExTmlBeU56bFVOVE1nTWpjNFZEUTVJREkzT0ZRME1TQXlOemhJTWpkUk1qRWdNamcwSURJeElESTROMW9pTHo0OGNHRjBhQ0JwWkQwaVRVcFlMVEV3TFZSRldDMUpMVEZFTkRWQ0lpQmtQU0pOTWpFZ01qZzNVVEl5SURJNU15QXlOQ0F6TUROVU16WWdNelF4VkRVMklETTRPRlE0T1NBME1qVlVNVE0xSURRME1sRXhOekVnTkRReUlERTVOU0EwTWpSVU1qSTFJRE01TUZReU16RWdNelk1VVRJek1TQXpOamNnTWpNeUlETTJOMHd5TkRNZ016YzRVVE13TkNBME5ESWdNemd5SURRME1sRTBNellnTkRReUlEUTJPU0EwTVRWVU5UQXpJRE16TmxRME5qVWdNVGM1VkRReU55QTFNbEUwTWpjZ01qWWdORFEwSURJMlVUUTFNQ0F5TmlBME5UTWdNamRSTkRneUlETXlJRFV3TlNBMk5WUTFOREFnTVRRMVVUVTBNaUF4TlRNZ05UWXdJREUxTTFFMU9EQWdNVFV6SURVNE1DQXhORFZSTlRnd0lERTBOQ0ExTnpZZ01UTXdVVFUyT0NBeE1ERWdOVFUwSURjelZEVXdPQ0F4TjFRME16a2dMVEV3VVRNNU1pQXRNVEFnTXpjeElERTNWRE0xTUNBM00xRXpOVEFnT1RJZ016ZzJJREU1TTFRME1qTWdNelExVVRReU15QTBNRFFnTXpjNUlEUXdORWd6TnpSUk1qZzRJRFF3TkNBeU1qa2dNekF6VERJeU1pQXlPVEZNTVRnNUlERTFOMUV4TlRZZ01qWWdNVFV4SURFMlVURXpPQ0F0TVRFZ01UQTRJQzB4TVZFNU5TQXRNVEVnT0RjZ0xUVlVOellnTjFRM05DQXhOMUUzTkNBek1DQXhNVElnTVRnd1ZERTFNaUF6TkROUk1UVXpJRE0wT0NBeE5UTWdNelkyVVRFMU15QTBNRFVnTVRJNUlEUXdOVkU1TVNBME1EVWdOallnTXpBMVVUWXdJREk0TlNBMk1DQXlPRFJSTlRnZ01qYzRJRFF4SURJM09FZ3lOMUV5TVNBeU9EUWdNakVnTWpnM1dpSXZQanh3WVhSb0lHbGtQU0pOU2xndE1UQXRWRVZZTFVrdE1VUTBOVEVpSUdROUlrMHpOallnTmpnelVUTTJOeUEyT0RNZ05ETTRJRFk0T0ZRMU1URWdOamswVVRVeU15QTJPVFFnTlRJeklEWTRObEUxTWpNZ05qYzVJRFExTUNBek9EUlVNemMxSURnelZETTNOQ0EyT0ZFek56UWdNallnTkRBeUlESTJVVFF4TVNBeU55QTBNaklnTXpWUk5EUXpJRFUxSURRMk15QXhNekZSTkRZNUlERTFNU0EwTnpNZ01UVXlVVFEzTlNBeE5UTWdORGd6SURFMU0wZzBPRGRJTkRreFVUVXdOaUF4TlRNZ05UQTJJREUwTlZFMU1EWWdNVFF3SURVd015QXhNamxSTkRrd0lEYzVJRFEzTXlBME9GUTBORFVnT0ZRME1UY2dMVGhSTkRBNUlDMHhNQ0F6T1RNZ0xURXdVVE0xT1NBdE1UQWdNek0ySURWVU16QTJJRE0yVERNd01DQTFNVkV5T1RrZ05USWdNamsySURVd1VUSTVOQ0EwT0NBeU9USWdORFpSTWpNeklDMHhNQ0F4TnpJZ0xURXdVVEV4TnlBdE1UQWdOelVnTXpCVU16TWdNVFUzVVRNeklESXdOU0ExTXlBeU5UVlVNVEF4SURNME1WRXhORGdnTXprNElERTVOU0EwTWpCVU1qZ3dJRFEwTWxFek16WWdORFF5SURNMk5DQTBNREJSTXpZNUlETTVOQ0F6TmprZ016azJVVE0zTUNBME1EQWdNemsySURVd05WUTBNalFnTmpFMlVUUXlOQ0EyTWprZ05ERTNJRFl6TWxRek56Z2dOak0zU0RNMU4xRXpOVEVnTmpReklETTFNU0EyTkRWVU16VXpJRFkyTkZFek5UZ2dOamd6SURNMk5pQTJPRE5hVFRNMU1pQXpNalpSTXpJNUlEUXdOU0F5TnpjZ05EQTFVVEkwTWlBME1EVWdNakV3SURNM05GUXhOakFnTWprelVURXpNU0F5TVRRZ01URTVJREV5T1ZFeE1Ua2dNVEkySURFeE9TQXhNVGhVTVRFNElERXdObEV4TVRnZ05qRWdNVE0ySURRMFZERTNPU0F5TmxFeU16TWdNallnTWprd0lEazRUREk1T0NBeE1EbE1NelV5SURNeU5sb2lMejQ4Y0dGMGFDQnBaRDBpVFVwWUxURXdMVlJGV0MxSkxURkVORFV5SWlCa1BTSk5NemtnTVRZNFVUTTVJREl5TlNBMU9DQXlOekpVTVRBM0lETTFNRlF4TnpRZ05EQXlWREkwTkNBME16TlVNekEzSURRME1rZ3pNVEJSTXpVMUlEUTBNaUF6T0RnZ05ESXdWRFF5TVNBek5UVlJOREl4SURJMk5TQXpNVEFnTWpNM1VUSTJNU0F5TWpRZ01UYzJJREl5TTFFeE16a2dNakl6SURFek9DQXlNakZSTVRNNElESXhPU0F4TXpJZ01UZzJWREV5TlNBeE1qaFJNVEkxSURneElERTBOaUExTkZReU1Ea2dNalpVTXpBeUlEUTFWRE01TkNBeE1URlJOREF6SURFeU1TQTBNRFlnTVRJeFVUUXhNQ0F4TWpFZ05ERTVJREV4TWxRME1qa2dPVGhVTkRJd0lEZ3lWRE01TUNBMU5WUXpORFFnTWpSVU1qZ3hJQzB4VkRJd05TQXRNVEZSTVRJMklDMHhNU0E0TXlBME1sUXpPU0F4TmpoYVRUTTNNeUF6TlROUk16WTNJRFF3TlNBek1EVWdOREExVVRJM01pQTBNRFVnTWpRMElETTVNVlF4T1RrZ016VTNWREUzTUNBek1UWlVNVFUwSURJNE1GUXhORGtnTWpZeFVURTBPU0F5TmpBZ01UWTVJREkyTUZFeU9ESWdNall3SURNeU55QXlPRFJVTXpjeklETTFNMW9pTHo0OGNHRjBhQ0JwWkQwaVRVcFlMVEV3TFZSRldDMUpMVEZFTkRZMUlpQmtQU0pOTlRJZ01qZzVVVFU1SURNek1TQXhNRFlnTXpnMlZESXlNaUEwTkRKUk1qVTNJRFEwTWlBeU9EWWdOREkwVkRNeU9TQXpOemxSTXpjeElEUTBNaUEwTXpBZ05EUXlVVFEyTnlBME5ESWdORGswSURReU1GUTFNaklnTXpZeFVUVXlNaUF6TXpJZ05UQTRJRE14TkZRME9ERWdNamt5VkRRMU9DQXlPRGhSTkRNNUlESTRPQ0EwTWpjZ01qazVWRFF4TlNBek1qaFJOREUxSURNM05DQTBOalVnTXpreFVUUTFOQ0EwTURRZ05ESTFJRFF3TkZFME1USWdOREEwSURRd05pQTBNREpSTXpZNElETTROaUF6TlRBZ016TTJVVEk1TUNBeE1UVWdNamt3SURjNFVUSTVNQ0ExTUNBek1EWWdNemhVTXpReElESTJVVE0zT0NBeU5pQTBNVFFnTlRsVU5EWXpJREUwTUZFME5qWWdNVFV3SURRMk9TQXhOVEZVTkRnMUlERTFNMGcwT0RsUk5UQTBJREUxTXlBMU1EUWdNVFExVVRVd05DQXhORFFnTlRBeUlERXpORkUwT0RZZ056Y2dORFF3SURNelZETXpNeUF0TVRGUk1qWXpJQzB4TVNBeU1qY2dOVEpSTVRnMklDMHhNQ0F4TXpNZ0xURXdTREV5TjFFM09DQXRNVEFnTlRjZ01UWlVNelVnTnpGUk16VWdNVEF6SURVMElERXlNMVE1T1NBeE5ETlJNVFF5SURFME15QXhORElnTVRBeFVURTBNaUE0TVNBeE16QWdOalpVTVRBM0lEUTJWRGswSURReFREa3hJRFF3VVRreElETTVJRGszSURNMlZERXhNeUF5T1ZReE16SWdNalpSTVRZNElESTJJREU1TkNBM01WRXlNRE1nT0RjZ01qRTNJREV6T1ZReU5EVWdNalEzVkRJMk1TQXpNVE5STWpZMklETTBNQ0F5TmpZZ016VXlVVEkyTmlBek9EQWdNalV4SURNNU1sUXlNVGNnTkRBMFVURTNOeUEwTURRZ01UUXlJRE0zTWxRNU15QXlPVEJST1RFZ01qZ3hJRGc0SURJNE1GUTNNaUF5TnpoSU5UaFJOVElnTWpnMElEVXlJREk0T1ZvaUx6NDhMMlJsWm5NK1BHY2djM1J5YjJ0bFBTSmpkWEp5Wlc1MFEyOXNiM0lpSUdacGJHdzlJbU4xY25KbGJuUkRiMnh2Y2lJZ2MzUnliMnRsTFhkcFpIUm9QU0l3SWlCMGNtRnVjMlp2Y20wOUluTmpZV3hsS0RFc0xURXBJajQ4WnlCa1lYUmhMVzF0YkMxdWIyUmxQU0p0WVhSb0lqNDhaeUJrWVhSaExXMXRiQzF1YjJSbFBTSnRjM1ZpSWo0OFp5QmtZWFJoTFcxdGJDMXViMlJsUFNKdGFTSStQSFZ6WlNCa1lYUmhMV005SWpGRU5EUXpJaUI0YkdsdWF6cG9jbVZtUFNJalRVcFlMVEV3TFZSRldDMUpMVEZFTkRReklpOCtQQzluUGp4bklHUmhkR0V0Ylcxc0xXNXZaR1U5SWxSbFdFRjBiMjBpSUhSeVlXNXpabTl5YlQwaWRISmhibk5zWVhSbEtEWTNOU3d0TVRVd0tTQnpZMkZzWlNnd0xqY3dOeWtpSUdSaGRHRXRiV3A0TFhSbGVHTnNZWE56UFNKUFVrUWlQanhuSUdSaGRHRXRiVzFzTFc1dlpHVTlJbTFwSWo0OGRYTmxJR1JoZEdFdFl6MGlNVVEwTlRZaUlIaHNhVzVyT21oeVpXWTlJaU5OU2xndE1UQXRWRVZZTFVrdE1VUTBOVFlpTHo0OEwyYytQR2NnWkdGMFlTMXRiV3d0Ym05a1pUMGliV2tpSUhSeVlXNXpabTl5YlQwaWRISmhibk5zWVhSbEtETTBOU3d3S1NJK1BIVnpaU0JrWVhSaExXTTlJakZFTkRWQ0lpQjRiR2x1YXpwb2NtVm1QU0lqVFVwWUxURXdMVlJGV0MxSkxURkVORFZDSWk4K1BDOW5QanhuSUdSaGRHRXRiVzFzTFc1dlpHVTlJbTFwSWlCMGNtRnVjMlp2Y20wOUluUnlZVzV6YkdGMFpTZzVORFVzTUNraVBqeDFjMlVnWkdGMFlTMWpQU0l4UkRRMU1TSWdlR3hwYm1zNmFISmxaajBpSTAxS1dDMHhNQzFVUlZndFNTMHhSRFExTVNJdlBqd3ZaejQ4WnlCa1lYUmhMVzF0YkMxdWIyUmxQU0p0YVNJZ2RISmhibk5tYjNKdFBTSjBjbUZ1YzJ4aGRHVW9NVFEyTlN3d0tTSStQSFZ6WlNCa1lYUmhMV005SWpGRU5EVXlJaUI0YkdsdWF6cG9jbVZtUFNJalRVcFlMVEV3TFZSRldDMUpMVEZFTkRVeUlpOCtQQzluUGp4bklHUmhkR0V0Ylcxc0xXNXZaR1U5SW0xcElpQjBjbUZ1YzJadmNtMDlJblJ5WVc1emJHRjBaU2d4T1RNeExEQXBJajQ4ZFhObElHUmhkR0V0WXowaU1VUTBOalVpSUhoc2FXNXJPbWh5WldZOUlpTk5TbGd0TVRBdFZFVllMVWt0TVVRME5qVWlMejQ4TDJjK1BDOW5Qand2Wno0OEwyYytQQzluUGp3dmMzWm5QZz09IiwKCSJSZWFsVmlld1NpemVKc29uIiA6ICJ7XCJoZWlnaHRcIjoyOTUsXCJ3aWR0aFwiOjg3NX0iCn0K"/>
    </extobj>
    <extobj name="2384804F-3998-4D57-9195-F3826E402611-10">
      <extobjdata type="2384804F-3998-4D57-9195-F3826E402611" data="ewoJIkltZ1NldHRpbmdKc29uIiA6ICJ7XCJoZWlnaHRcIjozOC4zOTI4NTcxNDI4NTcxNCxcIndpZHRoXCI6MTk4LjIxNDI4NTcxNDI4NTd9IiwKCSJMYXRleCIgOiAiSU09UVxcdGltZXMgUF97aW5kZXh9XFx0aW1lc1xcZnJhY3sxfXtMX3ttYXh9fSIsCgkiTGF0ZXhJbWdCYXNlNjQiIDogIlBITjJaeUI0Yld4dWN6MGlhSFIwY0RvdkwzZDNkeTUzTXk1dmNtY3ZNakF3TUM5emRtY2lJSGRwWkhSb1BTSXlOUzR6T1RGbGVDSWdhR1ZwWjJoMFBTSTBMamswTldWNElpQnliMnhsUFNKcGJXY2lJR1p2WTNWellXSnNaVDBpWm1Gc2MyVWlJSFpwWlhkQ2IzZzlJakFnTFRFek5ESWdNVEV5TWpJdU55QXlNVGcxTGpnaUlIaHRiRzV6T25oc2FXNXJQU0pvZEhSd09pOHZkM2QzTG5jekxtOXlaeTh4T1RrNUwzaHNhVzVySWlCaGNtbGhMV2hwWkdSbGJqMGlkSEoxWlNJZ2MzUjViR1U5SW5abGNuUnBZMkZzTFdGc2FXZHVPaUF0TVM0NU1EbGxlRHNnYldGNExYZHBaSFJvT2lBNU9DVTdJajQ4WkdWbWN6NDhjR0YwYUNCcFpEMGlUVXBZTFRNeUxWUkZXQzFKTFRGRU5ETkRJaUJrUFNKTk5ETWdNVkV5TmlBeElESTJJREV3VVRJMklERXlJREk1SURJMFVUTTBJRFF6SURNNUlEUTFVVFF5SURRMklEVTBJRFEyU0RZd1VURXlNQ0EwTmlBeE16WWdOVE5STVRNM0lEVXpJREV6T0NBMU5GRXhORE1nTlRZZ01UUTVJRGMzVkRFNU9DQXlOek5STWpFd0lETXhPQ0F5TVRZZ016UTBVVEk0TmlBMk1qUWdNamcySURZeU5sRXlPRFFnTmpNd0lESTROQ0EyTXpGUk1qYzBJRFl6TnlBeU1UTWdOak0zU0RFNU0xRXhPRFFnTmpReklERTRPU0EyTmpKUk1Ua3pJRFkzTnlBeE9UVWdOamd3VkRJd09TQTJPRE5JTWpFelVUSTROU0EyT0RFZ016VTVJRFk0TVZFME9ERWdOamd4SURRNE55QTJPRE5JTkRrM1VUVXdOQ0EyTnpZZ05UQTBJRFkzTWxRMU1ERWdOalUxVkRRNU5DQTJNemxSTkRreElEWXpOeUEwTnpFZ05qTTNVVFEwTUNBMk16Y2dOREEzSURZek5GRXpPVE1nTmpNeElETTRPQ0EyTWpOUk16Z3hJRFl3T1NBek16Y2dORE15VVRNeU5pQXpPRFVnTXpFMUlETTBNVkV5TkRVZ05qVWdNalExSURVNVVUSTBOU0ExTWlBeU5UVWdOVEJVTXpBM0lEUTJTRE16T1ZFek5EVWdNemdnTXpRMUlETTNWRE0wTWlBeE9WRXpNemdnTmlBek16SWdNRWd6TVRaUk1qYzVJRElnTVRjNUlESlJNVFF6SURJZ01URXpJREpVTmpVZ01sUTBNeUF4V2lJdlBqeHdZWFJvSUdsa1BTSk5TbGd0TXpJdFZFVllMVWt0TVVRME5EQWlJR1E5SWsweU9Ea2dOakk1VVRJNE9TQTJNelVnTWpNeUlEWXpOMUV5TURnZ05qTTNJREl3TVNBMk16aFVNVGswSURZME9GRXhPVFFnTmpRNUlERTVOaUEyTlRsUk1UazNJRFkyTWlBeE9UZ2dOalkyVkRFNU9TQTJOekZVTWpBeElEWTNObFF5TURNZ05qYzVWREl3TnlBMk9ERlVNakV5SURZNE0xUXlNakFnTmpnelZESXpNaUEyT0RSUk1qTTRJRFk0TkNBeU5qSWdOamcwVkRNd055QTJPRE5STXpnMklEWTRNeUF6T1RnZ05qZ3pWRFF4TkNBMk56aFJOREUxSURZM05DQTBOVEVnTXprMlREUTROeUF4TVRkTU5URXdJREUxTkZFMU16UWdNVGt3SURVM05DQXlOVFJVTmpZeUlETTVORkU0TXpjZ05qY3pJRGd6T1NBMk56VlJPRFF3SURZM05pQTRORElnTmpjNFZEZzBOaUEyT0RGTU9EVXlJRFk0TTBnNU5EaFJPVFkxSURZNE15QTVPRGdnTmpnelZERXdNVGNnTmpnMFVURXdOVEVnTmpnMElERXdOVEVnTmpjelVURXdOVEVnTmpZNElERXdORGdnTmpVMlZERXdORFVnTmpRelVURXdOREVnTmpNM0lERXdNRGdnTmpNM1VUazJPQ0EyTXpZZ09UVTNJRFl6TkZRNU16a2dOakl6VVRrek5pQTJNVGdnT0RZM0lETTBNRlEzT1RjZ05UbFJOemszSURVMUlEYzVPQ0ExTkZRNE1EVWdOVEJVT0RJeUlEUTRWRGcxTlNBME5rZzRPRFpST0RreUlETTNJRGc1TWlBek5WRTRPVElnTVRrZ09EZzFJRFZST0Rnd0lEQWdPRFk1SURCUk9EWTBJREFnT0RJNElERlVOek0ySURKUk5qYzFJRElnTmpRMElESlVOakE1SURGUk5Ua3lJREVnTlRreUlERXhVVFU1TWlBeE15QTFPVFFnTWpWUk5UazRJRFF4SURZd01pQTBNMVEyTWpVZ05EWlJOalV5SURRMklEWTROU0EwT1ZFMk9Ua2dOVElnTnpBMElEWXhVVGN3TmlBMk5TQTNORElnTWpBM1ZEZ3hNeUEwT1RCVU9EUTRJRFl6TVV3Mk5UUWdNekl5VVRRMU9DQXhNQ0EwTlRNZ05WRTBOVEVnTkNBME5Ea2dNMUUwTkRRZ01DQTBNek1nTUZFME1UZ2dNQ0EwTVRVZ04xRTBNVE1nTVRFZ016YzBJRE14TjB3ek16VWdOakkwVERJMk55QXpOVFJSTWpBd0lEZzRJREl3TUNBM09WRXlNRFlnTkRZZ01qY3lJRFEyU0RJNE1sRXlPRGdnTkRFZ01qZzVJRE0zVkRJNE5pQXhPVkV5T0RJZ015QXlOemdnTVZFeU56UWdNQ0F5TmpjZ01GRXlOalVnTUNBeU5UVWdNRlF5TWpFZ01WUXhOVGNnTWxFeE1qY2dNaUE1TlNBeFZEVTRJREJSTkRNZ01DQXpPU0F5VkRNMUlERXhVVE0xSURFeklETTRJREkxVkRReklEUXdVVFExSURRMklEWTFJRFEyVVRFek5TQTBOaUF4TlRRZ09EWlJNVFU0SURreUlESXlNeUF6TlRSVU1qZzVJRFl5T1ZvaUx6NDhjR0YwYUNCcFpEMGlUVXBZTFRNeUxWUkZXQzFPTFRORUlpQmtQU0pOTlRZZ016UTNVVFUySURNMk1DQTNNQ0F6TmpkSU56QTNVVGN5TWlBek5Ua2dOekl5SURNME4xRTNNaklnTXpNMklEY3dPQ0F6TWpoTU16a3dJRE15TjBnM01sRTFOaUF6TXpJZ05UWWdNelEzV2swMU5pQXhOVE5STlRZZ01UWTRJRGN5SURFM00wZzNNRGhSTnpJeUlERTJNeUEzTWpJZ01UVXpVVGN5TWlBeE5EQWdOekEzSURFek0wZzNNRkUxTmlBeE5EQWdOVFlnTVRVeldpSXZQanh3WVhSb0lHbGtQU0pOU2xndE16SXRWRVZZTFVrdE1VUTBORFFpSUdROUlrMHpPVGtnTFRnd1VUTTVPU0F0TkRjZ05EQXdJQzB6TUZRME1ESWdMVEV4VmkwM1RETTROeUF0TVRGUk16UXhJQzB5TWlBek1ETWdMVEl5VVRJd09DQXRNaklnTVRNNElETTFWRFV4SURJd01WRTFNQ0F5TURrZ05UQWdNalEwVVRVd0lETTBOaUE1T0NBME16aFVNakkzSURZd01WRXpOVEVnTnpBMElEUTNOaUEzTURSUk5URTBJRGN3TkNBMU1qUWdOekF6VVRZeU1TQTJPRGtnTmpnd0lEWXhOMVEzTkRBZ05ETTFVVGMwTUNBeU5UVWdOVGt5SURFd04xRTFNamtnTkRjZ05EWXhJREUyVERRME5DQTRWak5STkRRMElESWdORFE1SUMweU5GUTBOekFnTFRZMlZEVXhOaUF0T0RKUk5UVXhJQzA0TWlBMU9ETWdMVFl3VkRZeU5TQXRNMUUyTXpFZ01URWdOak00SURFeFVUWTBOeUF4TVNBMk5Ea2dNbEUyTkRrZ0xUWWdOak01SUMwek5GUTJNVEVnTFRFd01GUTFOVGNnTFRFMk5WUTBPREVnTFRFNU5GRXpPVGtnTFRFNU5DQXpPVGtnTFRnM1ZpMDRNRnBOTmpNMklEUTJPRkUyTXpZZ05USXpJRFl5TVNBMU5qUlVOVGd3SURZeU5WUTFNekFnTmpVMVZEUTNOeUEyTmpWUk5ESTVJRFkyTlNBek56a2dOalF3VVRJM055QTFPVEVnTWpFMUlEUTJORlF4TlRNZ01qRTJVVEUxTXlBeE1UQWdNakEzSURVNVVUSXpNU0F6T0NBeU16WWdNemhXTkRaUk1qTTJJRGcySURJMk9TQXhNakJVTXpRM0lERTFOVkV6TnpJZ01UVTFJRE01TUNBeE5EUlVOREUzSURFeE5GUTBNamtnT0RKVU5ETTFJRFUxVERRME9DQTJORkUxTVRJZ01UQTRJRFUxTnlBeE9EVlVOakU1SURNek5GUTJNellnTkRZNFdrMHpNVFFnTVRoUk16WXlJREU0SURRd05DQXpPVXcwTURNZ05EbFJNems1SURFd05DQXpOallnTVRFMVVUTTFOQ0F4TVRjZ016UTNJREV4TjFFek5EUWdNVEUzSURNME1TQXhNVGRVTXpNM0lERXhPRkV6TVRjZ01URTRJREk1TmlBNU9GUXlOelFnTlRKUk1qYzBJREU0SURNeE5DQXhPRm9pTHo0OGNHRjBhQ0JwWkQwaVRVcFlMVE15TFZSRldDMU9MVVEzSWlCa1BTSk5Oak13SURJNVVUWXpNQ0E1SURZd09TQTVVVFl3TkNBNUlEVTROeUF5TlZRME9UTWdNVEU0VERNNE9TQXlNakpNTWpnMElERXhOMUV4TnpnZ01UTWdNVGMxSURFeFVURTNNU0E1SURFMk9DQTVVVEUyTUNBNUlERTFOQ0F4TlZReE5EY2dNamxSTVRRM0lETTJJREUyTVNBMU1WUXlOVFVnTVRRMlRETTFPU0F5TlRCTU1qVTFJRE0xTkZFeE56UWdORE0xSURFMk1TQTBORGxVTVRRM0lEUTNNVkV4TkRjZ05EZ3dJREUxTXlBME9EVlVNVFk0SURRNU1GRXhOek1nTkRrd0lERTNOU0EwT0RsUk1UYzRJRFE0TnlBeU9EUWdNemd6VERNNE9TQXlOemhNTkRreklETTRNbEUxTnpBZ05EVTVJRFU0TnlBME56VlVOakE1SURRNU1WRTJNekFnTkRreElEWXpNQ0EwTnpGUk5qTXdJRFEyTkNBMk1qQWdORFV6VkRVeU1pQXpOVFZNTkRFNElESTFNRXcxTWpJZ01UUTFVVFl3TmlBMk1TQTJNVGdnTkRoVU5qTXdJREk1V2lJdlBqeHdZWFJvSUdsa1BTSk5TbGd0TXpJdFZFVllMVWt0TVVRME5ETWlJR1E5SWsweU9EY2dOakk0VVRJNE55QTJNelVnTWpNd0lEWXpOMUV5TURZZ05qTTNJREU1T1NBMk16aFVNVGt5SURZME9GRXhPVElnTmpRNUlERTVOQ0EyTlRsUk1qQXdJRFkzT1NBeU1ETWdOamd4VkRNNU55QTJPRE5STlRnM0lEWTRNaUEyTURBZ05qZ3dVVFkyTkNBMk5qa2dOekEzSURZek1WUTNOVEVnTlRNd1VUYzFNU0EwTlRNZ05qZzFJRE00T1ZFMk1UWWdNekl4SURVd055QXpNRE5STlRBd0lETXdNaUEwTURJZ016QXhTRE13TjB3eU56Y2dNVGd5VVRJME55QTJOaUF5TkRjZ05UbFJNalEzSURVMUlESTBPQ0ExTkZReU5UVWdOVEJVTWpjeUlEUTRWRE13TlNBME5rZ3pNelpSTXpReUlETTNJRE0wTWlBek5WRXpORElnTVRrZ016TTFJRFZSTXpNd0lEQWdNekU1SURCUk16RTJJREFnTWpneUlERlVNVGd5SURKUk1USXdJRElnT0RjZ01sUTFNU0F4VVRNeklERWdNek1nTVRGUk16TWdNVE1nTXpZZ01qVlJOREFnTkRFZ05EUWdORE5VTmpjZ05EWlJPVFFnTkRZZ01USTNJRFE1VVRFME1TQTFNaUF4TkRZZ05qRlJNVFE1SURZMUlESXhPQ0F6TXpsVU1qZzNJRFl5T0ZwTk5qUTFJRFUxTkZFMk5EVWdOVFkzSURZME15QTFOelZVTmpNMElEVTVOMVEyTURrZ05qRTVWRFUyTUNBMk16VlJOVFV6SURZek5pQTBPREFnTmpNM1VUUTJNeUEyTXpjZ05EUTFJRFl6TjFRME1UWWdOak0yVkRRd05DQTJNelpSTXpreElEWXpOU0F6T0RZZ05qSTNVVE00TkNBMk1qRWdNelkzSURVMU1GUXpNeklnTkRFeVZETXhOQ0F6TkRSUk16RTBJRE0wTWlBek9UVWdNelF5U0RRd04wZzBNekJSTlRReUlETTBNaUExT1RBZ016a3lVVFl4TnlBME1Ua2dOak14SURRM01WUTJORFVnTlRVMFdpSXZQanh3WVhSb0lHbGtQU0pOU2xndE16SXRWRVZZTFVrdE1VUTBOVFlpSUdROUlrMHhPRFFnTmpBd1VURTROQ0EyTWpRZ01qQXpJRFkwTWxReU5EY2dOall4VVRJMk5TQTJOakVnTWpjM0lEWTBPVlF5T1RBZ05qRTVVVEk1TUNBMU9UWWdNamN3SURVM04xUXlNallnTlRVM1VUSXhNU0ExTlRjZ01UazRJRFUyTjFReE9EUWdOakF3V2sweU1TQXlPRGRSTWpFZ01qazFJRE13SURNeE9GUTFOQ0F6TmpsVU9UZ2dOREl3VkRFMU9DQTBOREpSTVRrM0lEUTBNaUF5TWpNZ05ERTVWREkxTUNBek5UZFJNalV3SURNME1DQXlNellnTXpBeFZERTVOaUF4T1RaVU1UVTBJRGd6VVRFME9TQTJNU0F4TkRrZ05URlJNVFE1SURJMklERTJOaUF5TmxFeE56VWdNallnTVRnMUlESTVWREl3T0NBME0xUXlNelVnTnpoVU1qWXdJREV6TjFFeU5qTWdNVFE1SURJMk5TQXhOVEZVTWpneUlERTFNMUV6TURJZ01UVXpJRE13TWlBeE5ETlJNekF5SURFek5TQXlPVE1nTVRFeVZESTJPQ0EyTVZReU1qTWdNVEZVTVRZeElDMHhNVkV4TWprZ0xURXhJREV3TWlBeE1GUTNOQ0EzTkZFM05DQTVNU0EzT1NBeE1EWlVNVEl5SURJeU1GRXhOakFnTXpJeElERTJOaUF6TkRGVU1UY3pJRE00TUZFeE56TWdOREEwSURFMU5pQTBNRFJJTVRVMFVURXlOQ0EwTURRZ09Ua2dNemN4VkRZeElESTROMUUyTUNBeU9EWWdOVGtnTWpnMFZEVTRJREk0TVZRMU5pQXlOemxVTlRNZ01qYzRWRFE1SURJM09GUTBNU0F5TnpoSU1qZFJNakVnTWpnMElESXhJREk0TjFvaUx6NDhjR0YwYUNCcFpEMGlUVXBZTFRNeUxWUkZXQzFKTFRGRU5EVkNJaUJrUFNKTk1qRWdNamczVVRJeUlESTVNeUF5TkNBek1ETlVNellnTXpReFZEVTJJRE00T0ZRNE9TQTBNalZVTVRNMUlEUTBNbEV4TnpFZ05EUXlJREU1TlNBME1qUlVNakkxSURNNU1GUXlNekVnTXpZNVVUSXpNU0F6TmpjZ01qTXlJRE0yTjB3eU5ETWdNemM0VVRNd05DQTBORElnTXpneUlEUTBNbEUwTXpZZ05EUXlJRFEyT1NBME1UVlVOVEF6SURNek5sUTBOalVnTVRjNVZEUXlOeUExTWxFME1qY2dNallnTkRRMElESTJVVFExTUNBeU5pQTBOVE1nTWpkUk5EZ3lJRE15SURVd05TQTJOVlExTkRBZ01UUTFVVFUwTWlBeE5UTWdOVFl3SURFMU0xRTFPREFnTVRVeklEVTRNQ0F4TkRWUk5UZ3dJREUwTkNBMU56WWdNVE13VVRVMk9DQXhNREVnTlRVMElEY3pWRFV3T0NBeE4xUTBNemtnTFRFd1VUTTVNaUF0TVRBZ016Y3hJREUzVkRNMU1DQTNNMUV6TlRBZ09USWdNemcySURFNU0xUTBNak1nTXpRMVVUUXlNeUEwTURRZ016YzVJRFF3TkVnek56UlJNamc0SURRd05DQXlNamtnTXpBelRESXlNaUF5T1RGTU1UZzVJREUxTjFFeE5UWWdNallnTVRVeElERTJVVEV6T0NBdE1URWdNVEE0SUMweE1WRTVOU0F0TVRFZ09EY2dMVFZVTnpZZ04xUTNOQ0F4TjFFM05DQXpNQ0F4TVRJZ01UZ3dWREUxTWlBek5ETlJNVFV6SURNME9DQXhOVE1nTXpZMlVURTFNeUEwTURVZ01USTVJRFF3TlZFNU1TQTBNRFVnTmpZZ016QTFVVFl3SURJNE5TQTJNQ0F5T0RSUk5UZ2dNamM0SURReElESTNPRWd5TjFFeU1TQXlPRFFnTWpFZ01qZzNXaUl2UGp4d1lYUm9JR2xrUFNKTlNsZ3RNekl0VkVWWUxVa3RNVVEwTlRFaUlHUTlJazB6TmpZZ05qZ3pVVE0yTnlBMk9ETWdORE00SURZNE9GUTFNVEVnTmprMFVUVXlNeUEyT1RRZ05USXpJRFk0TmxFMU1qTWdOamM1SURRMU1DQXpPRFJVTXpjMUlEZ3pWRE0zTkNBMk9GRXpOelFnTWpZZ05EQXlJREkyVVRReE1TQXlOeUEwTWpJZ016VlJORFF6SURVMUlEUTJNeUF4TXpGUk5EWTVJREUxTVNBME56TWdNVFV5VVRRM05TQXhOVE1nTkRneklERTFNMGcwT0RkSU5Ea3hVVFV3TmlBeE5UTWdOVEEySURFME5WRTFNRFlnTVRRd0lEVXdNeUF4TWpsUk5Ea3dJRGM1SURRM015QTBPRlEwTkRVZ09GUTBNVGNnTFRoUk5EQTVJQzB4TUNBek9UTWdMVEV3VVRNMU9TQXRNVEFnTXpNMklEVlVNekEySURNMlRETXdNQ0ExTVZFeU9Ua2dOVElnTWprMklEVXdVVEk1TkNBME9DQXlPVElnTkRaUk1qTXpJQzB4TUNBeE56SWdMVEV3VVRFeE55QXRNVEFnTnpVZ016QlVNek1nTVRVM1VUTXpJREl3TlNBMU15QXlOVFZVTVRBeElETTBNVkV4TkRnZ016azRJREU1TlNBME1qQlVNamd3SURRME1sRXpNellnTkRReUlETTJOQ0EwTURCUk16WTVJRE01TkNBek5qa2dNemsyVVRNM01DQTBNREFnTXprMklEVXdOVlEwTWpRZ05qRTJVVFF5TkNBMk1qa2dOREUzSURZek1sUXpOemdnTmpNM1NETTFOMUV6TlRFZ05qUXpJRE0xTVNBMk5EVlVNelV6SURZMk5GRXpOVGdnTmpneklETTJOaUEyT0ROYVRUTTFNaUF6TWpaUk16STVJRFF3TlNBeU56Y2dOREExVVRJME1pQTBNRFVnTWpFd0lETTNORlF4TmpBZ01qa3pVVEV6TVNBeU1UUWdNVEU1SURFeU9WRXhNVGtnTVRJMklERXhPU0F4TVRoVU1URTRJREV3TmxFeE1UZ2dOakVnTVRNMklEUTBWREUzT1NBeU5sRXlNek1nTWpZZ01qa3dJRGs0VERJNU9DQXhNRGxNTXpVeUlETXlObG9pTHo0OGNHRjBhQ0JwWkQwaVRVcFlMVE15TFZSRldDMUpMVEZFTkRVeUlpQmtQU0pOTXprZ01UWTRVVE01SURJeU5TQTFPQ0F5TnpKVU1UQTNJRE0xTUZReE56UWdOREF5VkRJME5DQTBNek5VTXpBM0lEUTBNa2d6TVRCUk16VTFJRFEwTWlBek9EZ2dOREl3VkRReU1TQXpOVFZSTkRJeElESTJOU0F6TVRBZ01qTTNVVEkyTVNBeU1qUWdNVGMySURJeU0xRXhNemtnTWpJeklERXpPQ0F5TWpGUk1UTTRJREl4T1NBeE16SWdNVGcyVkRFeU5TQXhNamhSTVRJMUlEZ3hJREUwTmlBMU5GUXlNRGtnTWpaVU16QXlJRFExVkRNNU5DQXhNVEZSTkRBeklERXlNU0EwTURZZ01USXhVVFF4TUNBeE1qRWdOREU1SURFeE1sUTBNamtnT1RoVU5ESXdJRGd5VkRNNU1DQTFOVlF6TkRRZ01qUlVNamd4SUMweFZESXdOU0F0TVRGUk1USTJJQzB4TVNBNE15QTBNbFF6T1NBeE5qaGFUVE0zTXlBek5UTlJNelkzSURRd05TQXpNRFVnTkRBMVVUSTNNaUEwTURVZ01qUTBJRE01TVZReE9Ua2dNelUzVkRFM01DQXpNVFpVTVRVMElESTRNRlF4TkRrZ01qWXhVVEUwT1NBeU5qQWdNVFk1SURJMk1GRXlPRElnTWpZd0lETXlOeUF5T0RSVU16Y3pJRE0xTTFvaUx6NDhjR0YwYUNCcFpEMGlUVXBZTFRNeUxWUkZXQzFKTFRGRU5EWTFJaUJrUFNKTk5USWdNamc1VVRVNUlETXpNU0F4TURZZ016ZzJWREl5TWlBME5ESlJNalUzSURRME1pQXlPRFlnTkRJMFZETXlPU0F6TnpsUk16Y3hJRFEwTWlBME16QWdORFF5VVRRMk55QTBORElnTkRrMElEUXlNRlExTWpJZ016WXhVVFV5TWlBek16SWdOVEE0SURNeE5GUTBPREVnTWpreVZEUTFPQ0F5T0RoUk5ETTVJREk0T0NBME1qY2dNams1VkRReE5TQXpNamhSTkRFMUlETTNOQ0EwTmpVZ016a3hVVFExTkNBME1EUWdOREkxSURRd05GRTBNVElnTkRBMElEUXdOaUEwTURKUk16WTRJRE00TmlBek5UQWdNek0yVVRJNU1DQXhNVFVnTWprd0lEYzRVVEk1TUNBMU1DQXpNRFlnTXpoVU16UXhJREkyVVRNM09DQXlOaUEwTVRRZ05UbFVORFl6SURFME1GRTBOallnTVRVd0lEUTJPU0F4TlRGVU5EZzFJREUxTTBnME9EbFJOVEEwSURFMU15QTFNRFFnTVRRMVVUVXdOQ0F4TkRRZ05UQXlJREV6TkZFME9EWWdOemNnTkRRd0lETXpWRE16TXlBdE1URlJNall6SUMweE1TQXlNamNnTlRKUk1UZzJJQzB4TUNBeE16TWdMVEV3U0RFeU4xRTNPQ0F0TVRBZ05UY2dNVFpVTXpVZ056RlJNelVnTVRBeklEVTBJREV5TTFRNU9TQXhORE5STVRReUlERTBNeUF4TkRJZ01UQXhVVEUwTWlBNE1TQXhNekFnTmpaVU1UQTNJRFEyVkRrMElEUXhURGt4SURRd1VUa3hJRE01SURrM0lETTJWREV4TXlBeU9WUXhNeklnTWpaUk1UWTRJREkySURFNU5DQTNNVkV5TURNZ09EY2dNakUzSURFek9WUXlORFVnTWpRM1ZESTJNU0F6TVROUk1qWTJJRE0wTUNBeU5qWWdNelV5VVRJMk5pQXpPREFnTWpVeElETTVNbFF5TVRjZ05EQTBVVEUzTnlBME1EUWdNVFF5SURNM01sUTVNeUF5T1RCUk9URWdNamd4SURnNElESTRNRlEzTWlBeU56aElOVGhSTlRJZ01qZzBJRFV5SURJNE9Wb2lMejQ4Y0dGMGFDQnBaRDBpVFVwWUxUTXlMVlJGV0MxT0xUTXhJaUJrUFNKTk1qRXpJRFUzT0V3eU1EQWdOVGN6VVRFNE5pQTFOamdnTVRZd0lEVTJNMVF4TURJZ05UVTJTRGd6VmpZd01rZ3hNREpSTVRRNUlEWXdOQ0F4T0RrZ05qRTNWREkwTlNBMk5ERlVNamN6SURZMk0xRXlOelVnTmpZMklESTROU0EyTmpaUk1qazBJRFkyTmlBek1ESWdOall3VmpNMk1Vd3pNRE1nTmpGUk16RXdJRFUwSURNeE5TQTFNbFF6TXprZ05EaFVOREF4SURRMlNEUXlOMVl3U0RReE5sRXpPVFVnTXlBeU5UY2dNMUV4TWpFZ015QXhNREFnTUVnNE9GWTBOa2d4TVRSUk1UTTJJRFEySURFMU1pQTBObFF4TnpjZ05EZFVNVGt6SURVd1ZESXdNU0ExTWxReU1EY2dOVGRVTWpFeklEWXhWalUzT0ZvaUx6NDhjR0YwYUNCcFpEMGlUVXBZTFRNeUxWUkZXQzFKTFRGRU5ETkdJaUJrUFNKTk1qSTRJRFl6TjFFeE9UUWdOak0zSURFNU1pQTJOREZSTVRreElEWTBNeUF4T1RFZ05qUTVVVEU1TVNBMk56TWdNakF5SURZNE1sRXlNRFFnTmpneklESXhOeUEyT0ROUk1qY3hJRFk0TUNBek5EUWdOamd3VVRRNE5TQTJPREFnTlRBMklEWTRNMGcxTVRoUk5USTBJRFkzTnlBMU1qUWdOamMwVkRVeU1pQTJOVFpSTlRFM0lEWTBNU0ExTVRNZ05qTTNTRFEzTlZFME1EWWdOak0ySURNNU5DQTJNamhSTXpnM0lEWXlOQ0F6T0RBZ05qQXdWRE14TXlBek16WlJNamszSURJM01TQXlOemtnTVRrNFZESTFNaUE0T0V3eU5ETWdOVEpSTWpReklEUTRJREkxTWlBME9GUXpNVEVnTkRaSU16STRVVE0yTUNBME5pQXpOemtnTkRkVU5ESTRJRFUwVkRRM09DQTNNbFExTWpJZ01UQTJWRFUyTkNBeE5qRlJOVGd3SURFNU1TQTFPVFFnTWpJNFZEWXhNU0F5TnpCUk5qRTJJREkzTXlBMk1qZ2dNamN6U0RZME1WRTJORGNnTWpZMElEWTBOeUF5TmpKVU5qSTNJREl3TTFRMU9ETWdPRE5VTlRVM0lEbFJOVFUxSURRZ05UVXpJRE5VTlRNM0lEQlVORGswSUMweFVUUTRNeUF0TVNBME1UZ2dMVEZVTWprMElEQklNVEUyVVRNeUlEQWdNeklnTVRCUk16SWdNVGNnTXpRZ01qUlJNemtnTkRNZ05EUWdORFZSTkRnZ05EWWdOVGtnTkRaSU5qVlJPVElnTkRZZ01USTFJRFE1VVRFek9TQTFNaUF4TkRRZ05qRlJNVFEzSURZMUlESXhOaUF6TXpsVU1qZzFJRFl5T0ZFeU9EVWdOak0xSURJeU9DQTJNemRhSWk4K1BIQmhkR2dnYVdROUlrMUtXQzB6TWkxVVJWZ3RTUzB4UkRRMVFTSWdaRDBpVFRJeElESTROMUV5TWlBeU9UTWdNalFnTXpBelZETTJJRE0wTVZRMU5pQXpPRGhVT0RnZ05ESTFWREV6TWlBME5ESlVNVGMxSURRek5WUXlNRFVnTkRFM1ZESXlNU0F6T1RWVU1qSTVJRE0zTmt3eU16RWdNelk1VVRJek1TQXpOamNnTWpNeUlETTJOMHd5TkRNZ016YzRVVE13TXlBME5ESWdNemcwSURRME1sRTBNREVnTkRReUlEUXhOU0EwTkRCVU5EUXhJRFF6TTFRME5qQWdOREl6VkRRM05TQTBNVEZVTkRnMUlETTVPRlEwT1RNZ016ZzFWRFE1TnlBek56TlVOVEF3SURNMk5GUTFNRElnTXpVM1REVXhNQ0F6TmpkUk5UY3pJRFEwTWlBMk5Ua2dORFF5VVRjeE15QTBORElnTnpRMklEUXhOVlEzT0RBZ016TTJVVGM0TUNBeU9EVWdOelF5SURFM09GUTNNRFFnTlRCUk56QTFJRE0ySURjd09TQXpNVlEzTWpRZ01qWlJOelV5SURJMklEYzNOaUExTmxRNE1UVWdNVE00VVRneE9DQXhORGtnT0RJeElERTFNVlE0TXpjZ01UVXpVVGcxTnlBeE5UTWdPRFUzSURFME5WRTROVGNnTVRRMElEZzFNeUF4TXpCUk9EUTFJREV3TVNBNE16RWdOek5VTnpnMUlERTNWRGN4TmlBdE1UQlJOalk1SUMweE1DQTJORGdnTVRkVU5qSTNJRGN6VVRZeU55QTVNaUEyTmpNZ01Ua3pWRGN3TUNBek5EVlJOekF3SURRd05DQTJOVFlnTkRBMFNEWTFNVkUxTmpVZ05EQTBJRFV3TmlBek1ETk1ORGs1SURJNU1VdzBOallnTVRVM1VUUXpNeUF5TmlBME1qZ2dNVFpSTkRFMUlDMHhNU0F6T0RVZ0xURXhVVE0zTWlBdE1URWdNelkwSUMwMFZETTFNeUE0VkRNMU1DQXhPRkV6TlRBZ01qa2dNemcwSURFMk1VdzBNakFnTXpBM1VUUXlNeUF6TWpJZ05ESXpJRE0wTlZFME1qTWdOREEwSURNM09TQTBNRFJJTXpjMFVUSTRPQ0EwTURRZ01qSTVJRE13TTB3eU1qSWdNamt4VERFNE9TQXhOVGRSTVRVMklESTJJREUxTVNBeE5sRXhNemdnTFRFeElERXdPQ0F0TVRGUk9UVWdMVEV4SURnM0lDMDFWRGMySURkVU56UWdNVGRSTnpRZ016QWdNVEV5SURFNE1WRXhOVEVnTXpNMUlERTFNU0F6TkRKUk1UVTBJRE0xTnlBeE5UUWdNelk1VVRFMU5DQTBNRFVnTVRJNUlEUXdOVkV4TURjZ05EQTFJRGt5SURNM04xUTJPU0F6TVRaVU5UY2dNamd3VVRVMUlESTNPQ0EwTVNBeU56aElNamRSTWpFZ01qZzBJREl4SURJNE4xb2lMejQ4Y0dGMGFDQnBaRDBpVFVwWUxUTXlMVlJGV0MxSkxURkVORFJGSWlCa1BTSk5Nek1nTVRVM1VUTXpJREkxT0NBeE1Ea2dNelE1VkRJNE1DQTBOREZSTXpNeElEUTBNU0F6TnpBZ016a3lVVE00TmlBME1qSWdOREUySURReU1sRTBNamtnTkRJeUlEUXpPU0EwTVRSVU5EUTVJRE01TkZFME5Ea2dNemd4SURReE1pQXlNelJVTXpjMElEWTRVVE0zTkNBME15QXpPREVnTXpWVU5EQXlJREkyVVRReE1TQXlOeUEwTWpJZ016VlJORFF6SURVMUlEUTJNeUF4TXpGUk5EWTVJREUxTVNBME56TWdNVFV5VVRRM05TQXhOVE1nTkRneklERTFNMGcwT0RkUk5UQTJJREUxTXlBMU1EWWdNVFEwVVRVd05pQXhNemdnTlRBeElERXhOMVEwT0RFZ05qTlVORFE1SURFelVUUXpOaUF3SURReE55QXRPRkUwTURrZ0xURXdJRE01TXlBdE1UQlJNelU1SUMweE1DQXpNellnTlZRek1EWWdNelpNTXpBd0lEVXhVVEk1T1NBMU1pQXlPVFlnTlRCUk1qazBJRFE0SURJNU1pQTBObEV5TXpNZ0xURXdJREUzTWlBdE1UQlJNVEUzSUMweE1DQTNOU0F6TUZRek15QXhOVGRhVFRNMU1TQXpNamhSTXpVeElETXpOQ0F6TkRZZ016VXdWRE15TXlBek9EVlVNamMzSURRd05WRXlORElnTkRBMUlESXhNQ0F6TnpSVU1UWXdJREk1TTFFeE16RWdNakUwSURFeE9TQXhNamxSTVRFNUlERXlOaUF4TVRrZ01URTRWREV4T0NBeE1EWlJNVEU0SURZeElERXpOaUEwTkZReE56a2dNalpSTWpFM0lESTJJREkxTkNBMU9WUXlPVGdnTVRFd1VUTXdNQ0F4TVRRZ016STFJREl4TjFRek5URWdNekk0V2lJdlBqd3ZaR1ZtY3o0OFp5QnpkSEp2YTJVOUltTjFjbkpsYm5SRGIyeHZjaUlnWm1sc2JEMGlZM1Z5Y21WdWRFTnZiRzl5SWlCemRISnZhMlV0ZDJsa2RHZzlJakFpSUhSeVlXNXpabTl5YlQwaWMyTmhiR1VvTVN3dE1Ta2lQanhuSUdSaGRHRXRiVzFzTFc1dlpHVTlJbTFoZEdnaVBqeG5JR1JoZEdFdGJXMXNMVzV2WkdVOUltMXBJajQ4ZFhObElHUmhkR0V0WXowaU1VUTBNME1pSUhoc2FXNXJPbWh5WldZOUlpTk5TbGd0TXpJdFZFVllMVWt0TVVRME0wTWlMejQ4TDJjK1BHY2daR0YwWVMxdGJXd3RibTlrWlQwaWJXa2lJSFJ5WVc1elptOXliVDBpZEhKaGJuTnNZWFJsS0RVd05Dd3dLU0krUEhWelpTQmtZWFJoTFdNOUlqRkVORFF3SWlCNGJHbHVhenBvY21WbVBTSWpUVXBZTFRNeUxWUkZXQzFKTFRGRU5EUXdJaTgrUEM5blBqeG5JR1JoZEdFdGJXMXNMVzV2WkdVOUltMXZJaUIwY21GdWMyWnZjbTA5SW5SeVlXNXpiR0YwWlNneE9ETXlMamdzTUNraVBqeDFjMlVnWkdGMFlTMWpQU0l6UkNJZ2VHeHBibXM2YUhKbFpqMGlJMDFLV0Mwek1pMVVSVmd0VGkwelJDSXZQand2Wno0OFp5QmtZWFJoTFcxdGJDMXViMlJsUFNKdGFTSWdkSEpoYm5ObWIzSnRQU0owY21GdWMyeGhkR1VvTWpnNE9DNDJMREFwSWo0OGRYTmxJR1JoZEdFdFl6MGlNVVEwTkRRaUlIaHNhVzVyT21oeVpXWTlJaU5OU2xndE16SXRWRVZZTFVrdE1VUTBORFFpTHo0OEwyYytQR2NnWkdGMFlTMXRiV3d0Ym05a1pUMGliVzhpSUhSeVlXNXpabTl5YlQwaWRISmhibk5zWVhSbEtETTVNREV1T0N3d0tTSStQSFZ6WlNCa1lYUmhMV005SWtRM0lpQjRiR2x1YXpwb2NtVm1QU0lqVFVwWUxUTXlMVlJGV0MxT0xVUTNJaTgrUEM5blBqeG5JR1JoZEdFdGJXMXNMVzV2WkdVOUltMXpkV0lpSUhSeVlXNXpabTl5YlQwaWRISmhibk5zWVhSbEtEUTVNRElzTUNraVBqeG5JR1JoZEdFdGJXMXNMVzV2WkdVOUltMXBJajQ4ZFhObElHUmhkR0V0WXowaU1VUTBORE1pSUhoc2FXNXJPbWh5WldZOUlpTk5TbGd0TXpJdFZFVllMVWt0TVVRME5ETWlMejQ4TDJjK1BHY2daR0YwWVMxdGJXd3RibTlrWlQwaVZHVllRWFJ2YlNJZ2RISmhibk5tYjNKdFBTSjBjbUZ1YzJ4aGRHVW9OamMxTEMweE5UQXBJSE5qWVd4bEtEQXVOekEzS1NJZ1pHRjBZUzF0YW5ndGRHVjRZMnhoYzNNOUlrOVNSQ0krUEdjZ1pHRjBZUzF0Yld3dGJtOWtaVDBpYldraVBqeDFjMlVnWkdGMFlTMWpQU0l4UkRRMU5pSWdlR3hwYm1zNmFISmxaajBpSTAxS1dDMHpNaTFVUlZndFNTMHhSRFExTmlJdlBqd3ZaejQ4WnlCa1lYUmhMVzF0YkMxdWIyUmxQU0p0YVNJZ2RISmhibk5tYjNKdFBTSjBjbUZ1YzJ4aGRHVW9NelExTERBcElqNDhkWE5sSUdSaGRHRXRZejBpTVVRME5VSWlJSGhzYVc1ck9taHlaV1k5SWlOTlNsZ3RNekl0VkVWWUxVa3RNVVEwTlVJaUx6NDhMMmMrUEdjZ1pHRjBZUzF0Yld3dGJtOWtaVDBpYldraUlIUnlZVzV6Wm05eWJUMGlkSEpoYm5Oc1lYUmxLRGswTlN3d0tTSStQSFZ6WlNCa1lYUmhMV005SWpGRU5EVXhJaUI0YkdsdWF6cG9jbVZtUFNJalRVcFlMVE15TFZSRldDMUpMVEZFTkRVeElpOCtQQzluUGp4bklHUmhkR0V0Ylcxc0xXNXZaR1U5SW0xcElpQjBjbUZ1YzJadmNtMDlJblJ5WVc1emJHRjBaU2d4TkRZMUxEQXBJajQ4ZFhObElHUmhkR0V0WXowaU1VUTBOVElpSUhoc2FXNXJPbWh5WldZOUlpTk5TbGd0TXpJdFZFVllMVWt0TVVRME5USWlMejQ4TDJjK1BHY2daR0YwWVMxdGJXd3RibTlrWlQwaWJXa2lJSFJ5WVc1elptOXliVDBpZEhKaGJuTnNZWFJsS0RFNU16RXNNQ2tpUGp4MWMyVWdaR0YwWVMxalBTSXhSRFEyTlNJZ2VHeHBibXM2YUhKbFpqMGlJMDFLV0Mwek1pMVVSVmd0U1MweFJEUTJOU0l2UGp3dlp6NDhMMmMrUEM5blBqeG5JR1JoZEdFdGJXMXNMVzV2WkdVOUltMXZJaUIwY21GdWMyWnZjbTA5SW5SeVlXNXpiR0YwWlNnM05qRTVMakVzTUNraVBqeDFjMlVnWkdGMFlTMWpQU0pFTnlJZ2VHeHBibXM2YUhKbFpqMGlJMDFLV0Mwek1pMVVSVmd0VGkxRU55SXZQand2Wno0OFp5QmtZWFJoTFcxdGJDMXViMlJsUFNKdFpuSmhZeUlnZEhKaGJuTm1iM0p0UFNKMGNtRnVjMnhoZEdVb09EWXhPUzR6TERBcElqNDhaeUJrWVhSaExXMXRiQzF1YjJSbFBTSnRiaUlnZEhKaGJuTm1iM0p0UFNKMGNtRnVjMnhoZEdVb01UQTFNUzQzTERZM05pa2lQangxYzJVZ1pHRjBZUzFqUFNJek1TSWdlR3hwYm1zNmFISmxaajBpSTAxS1dDMHpNaTFVUlZndFRpMHpNU0l2UGp3dlp6NDhaeUJrWVhSaExXMXRiQzF1YjJSbFBTSnRjM1ZpSWlCMGNtRnVjMlp2Y20wOUluUnlZVzV6YkdGMFpTZ3lNakFzTFRZNE5pa2lQanhuSUdSaGRHRXRiVzFzTFc1dlpHVTlJbTFwSWo0OGRYTmxJR1JoZEdFdFl6MGlNVVEwTTBZaUlIaHNhVzVyT21oeVpXWTlJaU5OU2xndE16SXRWRVZZTFVrdE1VUTBNMFlpTHo0OEwyYytQR2NnWkdGMFlTMXRiV3d0Ym05a1pUMGlWR1ZZUVhSdmJTSWdkSEpoYm5ObWIzSnRQU0owY21GdWMyeGhkR1VvTnpFMExDMHhOVEFwSUhOallXeGxLREF1TnpBM0tTSWdaR0YwWVMxdGFuZ3RkR1Y0WTJ4aGMzTTlJazlTUkNJK1BHY2daR0YwWVMxdGJXd3RibTlrWlQwaWJXa2lQangxYzJVZ1pHRjBZUzFqUFNJeFJEUTFRU0lnZUd4cGJtczZhSEpsWmowaUkwMUtXQzB6TWkxVVJWZ3RTUzB4UkRRMVFTSXZQand2Wno0OFp5QmtZWFJoTFcxdGJDMXViMlJsUFNKdGFTSWdkSEpoYm5ObWIzSnRQU0owY21GdWMyeGhkR1VvT0RjNExEQXBJajQ4ZFhObElHUmhkR0V0WXowaU1VUTBORVVpSUhoc2FXNXJPbWh5WldZOUlpTk5TbGd0TXpJdFZFVllMVWt0TVVRME5FVWlMejQ4TDJjK1BHY2daR0YwWVMxdGJXd3RibTlrWlQwaWJXa2lJSFJ5WVc1elptOXliVDBpZEhKaGJuTnNZWFJsS0RFME1EY3NNQ2tpUGp4MWMyVWdaR0YwWVMxalBTSXhSRFEyTlNJZ2VHeHBibXM2YUhKbFpqMGlJMDFLV0Mwek1pMVVSVmd0U1MweFJEUTJOU0l2UGp3dlp6NDhMMmMrUEM5blBqeHlaV04wSUhkcFpIUm9QU0l5TXpZekxqUWlJR2hsYVdkb2REMGlOakFpSUhnOUlqRXlNQ0lnZVQwaU1qSXdJaTgrUEM5blBqd3ZaejQ4TDJjK1BDOXpkbWMrIiwKCSJSZWFsVmlld1NpemVKc29uIiA6ICJ7XCJoZWlnaHRcIjo3NzIsXCJ3aWR0aFwiOjM5NjR9Igp9Cg=="/>
    </extobj>
    <extobj name="2384804F-3998-4D57-9195-F3826E402611-11">
      <extobjdata type="2384804F-3998-4D57-9195-F3826E402611" data="ewoJIkltZ1NldHRpbmdKc29uIiA6ICJ7XCJoZWlnaHRcIjoxNi4wNzE0Mjg1NzE0Mjg1NyxcIndpZHRoXCI6MTQuMjg1NzE0Mjg1NzE0Mjg1fSIsCgkiTGF0ZXgiIDogIlEiLAoJIkxhdGV4SW1nQmFzZTY0IiA6ICJQSE4yWnlCNGJXeHVjejBpYUhSMGNEb3ZMM2QzZHk1M015NXZjbWN2TWpBd01DOXpkbWNpSUhkcFpIUm9QU0l4TGpjNVpYZ2lJR2hsYVdkb2REMGlNaTR3TXpKbGVDSWdjbTlzWlQwaWFXMW5JaUJtYjJOMWMyRmliR1U5SW1aaGJITmxJaUIyYVdWM1FtOTRQU0l3SUMwM01EUWdOemt4SURnNU9DSWdlRzFzYm5NNmVHeHBibXM5SW1oMGRIQTZMeTkzZDNjdWR6TXViM0puTHpFNU9Ua3ZlR3hwYm1zaUlHRnlhV0V0YUdsa1pHVnVQU0owY25WbElpQnpkSGxzWlQwaWRtVnlkR2xqWVd3dFlXeHBaMjQ2SUMwd0xqUXpPV1Y0T3lCdFlYZ3RkMmxrZEdnNklEazRKVHNpUGp4a1pXWnpQanh3WVhSb0lHbGtQU0pOU2xndE1pMVVSVmd0U1MweFJEUTBOQ0lnWkQwaVRUTTVPU0F0T0RCUk16azVJQzAwTnlBME1EQWdMVE13VkRRd01pQXRNVEZXTFRkTU16ZzNJQzB4TVZFek5ERWdMVEl5SURNd015QXRNakpSTWpBNElDMHlNaUF4TXpnZ016VlVOVEVnTWpBeFVUVXdJREl3T1NBMU1DQXlORFJSTlRBZ016UTJJRGs0SURRek9GUXlNamNnTmpBeFVUTTFNU0EzTURRZ05EYzJJRGN3TkZFMU1UUWdOekEwSURVeU5DQTNNRE5STmpJeElEWTRPU0EyT0RBZ05qRTNWRGMwTUNBME16VlJOelF3SURJMU5TQTFPVElnTVRBM1VUVXlPU0EwTnlBME5qRWdNVFpNTkRRMElEaFdNMUUwTkRRZ01pQTBORGtnTFRJMFZEUTNNQ0F0TmpaVU5URTJJQzA0TWxFMU5URWdMVGd5SURVNE15QXROakJVTmpJMUlDMHpVVFl6TVNBeE1TQTJNemdnTVRGUk5qUTNJREV4SURZME9TQXlVVFkwT1NBdE5pQTJNemtnTFRNMFZEWXhNU0F0TVRBd1ZEVTFOeUF0TVRZMVZEUTRNU0F0TVRrMFVUTTVPU0F0TVRrMElETTVPU0F0T0RkV0xUZ3dXazAyTXpZZ05EWTRVVFl6TmlBMU1qTWdOakl4SURVMk5GUTFPREFnTmpJMVZEVXpNQ0EyTlRWVU5EYzNJRFkyTlZFME1qa2dOalkxSURNM09TQTJOREJSTWpjM0lEVTVNU0F5TVRVZ05EWTBWREUxTXlBeU1UWlJNVFV6SURFeE1DQXlNRGNnTlRsUk1qTXhJRE00SURJek5pQXpPRlkwTmxFeU16WWdPRFlnTWpZNUlERXlNRlF6TkRjZ01UVTFVVE0zTWlBeE5UVWdNemt3SURFME5GUTBNVGNnTVRFMFZEUXlPU0E0TWxRME16VWdOVFZNTkRRNElEWTBVVFV4TWlBeE1EZ2dOVFUzSURFNE5WUTJNVGtnTXpNMFZEWXpOaUEwTmpoYVRUTXhOQ0F4T0ZFek5qSWdNVGdnTkRBMElETTVURFF3TXlBME9WRXpPVGtnTVRBMElETTJOaUF4TVRWUk16VTBJREV4TnlBek5EY2dNVEUzVVRNME5DQXhNVGNnTXpReElERXhOMVF6TXpjZ01URTRVVE14TnlBeE1UZ2dNamsySURrNFZESTNOQ0ExTWxFeU56UWdNVGdnTXpFMElERTRXaUl2UGp3dlpHVm1jejQ4WnlCemRISnZhMlU5SW1OMWNuSmxiblJEYjJ4dmNpSWdabWxzYkQwaVkzVnljbVZ1ZEVOdmJHOXlJaUJ6ZEhKdmEyVXRkMmxrZEdnOUlqQWlJSFJ5WVc1elptOXliVDBpYzJOaGJHVW9NU3d0TVNraVBqeG5JR1JoZEdFdGJXMXNMVzV2WkdVOUltMWhkR2dpUGp4bklHUmhkR0V0Ylcxc0xXNXZaR1U5SW0xcElqNDhkWE5sSUdSaGRHRXRZejBpTVVRME5EUWlJSGhzYVc1ck9taHlaV1k5SWlOTlNsZ3RNaTFVUlZndFNTMHhSRFEwTkNJdlBqd3ZaejQ4TDJjK1BDOW5Qand2YzNablBnPT0iLAoJIlJlYWxWaWV3U2l6ZUpzb24iIDogIntcImhlaWdodFwiOjMyNCxcIndpZHRoXCI6Mjg2fSIKfQo="/>
    </extobj>
    <extobj name="2384804F-3998-4D57-9195-F3826E402611-12">
      <extobjdata type="2384804F-3998-4D57-9195-F3826E402611" data="ewoJIkltZ1NldHRpbmdKc29uIiA6ICJ7XCJoZWlnaHRcIjoxNS4xNzg1NzE0Mjg1NzE0MjcsXCJ3aWR0aFwiOjQzLjc0OTk5OTk5OTk5OTk5fSIsCgkiTGF0ZXgiIDogIlBfe2luZGV4fSIsCgkiTGF0ZXhJbWdCYXNlNjQiIDogIlBITjJaeUI0Yld4dWN6MGlhSFIwY0RvdkwzZDNkeTUzTXk1dmNtY3ZNakF3TUM5emRtY2lJSGRwWkhSb1BTSTFMalkwTldWNElpQm9aV2xuYUhROUlqRXVPVEF5WlhnaUlISnZiR1U5SW1sdFp5SWdabTlqZFhOaFlteGxQU0ptWVd4elpTSWdkbWxsZDBKdmVEMGlNQ0F0TmpneklESTBPVFF1T1NBNE5EQXVPQ0lnZUcxc2JuTTZlR3hwYm1zOUltaDBkSEE2THk5M2QzY3Vkek11YjNKbkx6RTVPVGt2ZUd4cGJtc2lJR0Z5YVdFdGFHbGtaR1Z1UFNKMGNuVmxJaUJ6ZEhsc1pUMGlkbVZ5ZEdsallXd3RZV3hwWjI0NklDMHdMak0xTjJWNE95QnRZWGd0ZDJsa2RHZzZJRGs0SlRzaVBqeGtaV1p6UGp4d1lYUm9JR2xrUFNKTlNsZ3RNVEl0VkVWWUxVa3RNVVEwTkRNaUlHUTlJazB5T0RjZ05qSTRVVEk0TnlBMk16VWdNak13SURZek4xRXlNRFlnTmpNM0lERTVPU0EyTXpoVU1Ua3lJRFkwT0ZFeE9USWdOalE1SURFNU5DQTJOVGxSTWpBd0lEWTNPU0F5TURNZ05qZ3hWRE01TnlBMk9ETlJOVGczSURZNE1pQTJNREFnTmpnd1VUWTJOQ0EyTmprZ056QTNJRFl6TVZRM05URWdOVE13VVRjMU1TQTBOVE1nTmpnMUlETTRPVkUyTVRZZ016SXhJRFV3TnlBek1ETlJOVEF3SURNd01pQTBNRElnTXpBeFNETXdOMHd5TnpjZ01UZ3lVVEkwTnlBMk5pQXlORGNnTlRsUk1qUTNJRFUxSURJME9DQTFORlF5TlRVZ05UQlVNamN5SURRNFZETXdOU0EwTmtnek16WlJNelF5SURNM0lETTBNaUF6TlZFek5ESWdNVGtnTXpNMUlEVlJNek13SURBZ016RTVJREJSTXpFMklEQWdNamd5SURGVU1UZ3lJREpSTVRJd0lESWdPRGNnTWxRMU1TQXhVVE16SURFZ016TWdNVEZSTXpNZ01UTWdNellnTWpWUk5EQWdOREVnTkRRZ05ETlVOamNnTkRaUk9UUWdORFlnTVRJM0lEUTVVVEUwTVNBMU1pQXhORFlnTmpGUk1UUTVJRFkxSURJeE9DQXpNemxVTWpnM0lEWXlPRnBOTmpRMUlEVTFORkUyTkRVZ05UWTNJRFkwTXlBMU56VlVOak0wSURVNU4xUTJNRGtnTmpFNVZEVTJNQ0EyTXpWUk5UVXpJRFl6TmlBME9EQWdOak0zVVRRMk15QTJNemNnTkRRMUlEWXpOMVEwTVRZZ05qTTJWRFF3TkNBMk16WlJNemt4SURZek5TQXpPRFlnTmpJM1VUTTROQ0EyTWpFZ016WTNJRFUxTUZRek16SWdOREV5VkRNeE5DQXpORFJSTXpFMElETTBNaUF6T1RVZ016UXlTRFF3TjBnME16QlJOVFF5SURNME1pQTFPVEFnTXpreVVUWXhOeUEwTVRrZ05qTXhJRFEzTVZRMk5EVWdOVFUwV2lJdlBqeHdZWFJvSUdsa1BTSk5TbGd0TVRJdFZFVllMVWt0TVVRME5UWWlJR1E5SWsweE9EUWdOakF3VVRFNE5DQTJNalFnTWpBeklEWTBNbFF5TkRjZ05qWXhVVEkyTlNBMk5qRWdNamMzSURZME9WUXlPVEFnTmpFNVVUSTVNQ0ExT1RZZ01qY3dJRFUzTjFReU1qWWdOVFUzVVRJeE1TQTFOVGNnTVRrNElEVTJOMVF4T0RRZ05qQXdXazB5TVNBeU9EZFJNakVnTWprMUlETXdJRE14T0ZRMU5DQXpOamxVT1RnZ05ESXdWREUxT0NBME5ESlJNVGszSURRME1pQXlNak1nTkRFNVZESTFNQ0F6TlRkUk1qVXdJRE0wTUNBeU16WWdNekF4VkRFNU5pQXhPVFpVTVRVMElEZ3pVVEUwT1NBMk1TQXhORGtnTlRGUk1UUTVJREkySURFMk5pQXlObEV4TnpVZ01qWWdNVGcxSURJNVZESXdPQ0EwTTFReU16VWdOemhVTWpZd0lERXpOMUV5TmpNZ01UUTVJREkyTlNBeE5URlVNamd5SURFMU0xRXpNRElnTVRVeklETXdNaUF4TkROUk16QXlJREV6TlNBeU9UTWdNVEV5VkRJMk9DQTJNVlF5TWpNZ01URlVNVFl4SUMweE1WRXhNamtnTFRFeElERXdNaUF4TUZRM05DQTNORkUzTkNBNU1TQTNPU0F4TURaVU1USXlJREl5TUZFeE5qQWdNekl4SURFMk5pQXpOREZVTVRjeklETTRNRkV4TnpNZ05EQTBJREUxTmlBME1EUklNVFUwVVRFeU5DQTBNRFFnT1RrZ016Y3hWRFl4SURJNE4xRTJNQ0F5T0RZZ05Ua2dNamcwVkRVNElESTRNVlExTmlBeU56bFVOVE1nTWpjNFZEUTVJREkzT0ZRME1TQXlOemhJTWpkUk1qRWdNamcwSURJeElESTROMW9pTHo0OGNHRjBhQ0JwWkQwaVRVcFlMVEV5TFZSRldDMUpMVEZFTkRWQ0lpQmtQU0pOTWpFZ01qZzNVVEl5SURJNU15QXlOQ0F6TUROVU16WWdNelF4VkRVMklETTRPRlE0T1NBME1qVlVNVE0xSURRME1sRXhOekVnTkRReUlERTVOU0EwTWpSVU1qSTFJRE01TUZReU16RWdNelk1VVRJek1TQXpOamNnTWpNeUlETTJOMHd5TkRNZ016YzRVVE13TkNBME5ESWdNemd5SURRME1sRTBNellnTkRReUlEUTJPU0EwTVRWVU5UQXpJRE16TmxRME5qVWdNVGM1VkRReU55QTFNbEUwTWpjZ01qWWdORFEwSURJMlVUUTFNQ0F5TmlBME5UTWdNamRSTkRneUlETXlJRFV3TlNBMk5WUTFOREFnTVRRMVVUVTBNaUF4TlRNZ05UWXdJREUxTTFFMU9EQWdNVFV6SURVNE1DQXhORFZSTlRnd0lERTBOQ0ExTnpZZ01UTXdVVFUyT0NBeE1ERWdOVFUwSURjelZEVXdPQ0F4TjFRME16a2dMVEV3VVRNNU1pQXRNVEFnTXpjeElERTNWRE0xTUNBM00xRXpOVEFnT1RJZ016ZzJJREU1TTFRME1qTWdNelExVVRReU15QTBNRFFnTXpjNUlEUXdORWd6TnpSUk1qZzRJRFF3TkNBeU1qa2dNekF6VERJeU1pQXlPVEZNTVRnNUlERTFOMUV4TlRZZ01qWWdNVFV4SURFMlVURXpPQ0F0TVRFZ01UQTRJQzB4TVZFNU5TQXRNVEVnT0RjZ0xUVlVOellnTjFRM05DQXhOMUUzTkNBek1DQXhNVElnTVRnd1ZERTFNaUF6TkROUk1UVXpJRE0wT0NBeE5UTWdNelkyVVRFMU15QTBNRFVnTVRJNUlEUXdOVkU1TVNBME1EVWdOallnTXpBMVVUWXdJREk0TlNBMk1DQXlPRFJSTlRnZ01qYzRJRFF4SURJM09FZ3lOMUV5TVNBeU9EUWdNakVnTWpnM1dpSXZQanh3WVhSb0lHbGtQU0pOU2xndE1USXRWRVZZTFVrdE1VUTBOVEVpSUdROUlrMHpOallnTmpnelVUTTJOeUEyT0RNZ05ETTRJRFk0T0ZRMU1URWdOamswVVRVeU15QTJPVFFnTlRJeklEWTRObEUxTWpNZ05qYzVJRFExTUNBek9EUlVNemMxSURnelZETTNOQ0EyT0ZFek56UWdNallnTkRBeUlESTJVVFF4TVNBeU55QTBNaklnTXpWUk5EUXpJRFUxSURRMk15QXhNekZSTkRZNUlERTFNU0EwTnpNZ01UVXlVVFEzTlNBeE5UTWdORGd6SURFMU0wZzBPRGRJTkRreFVUVXdOaUF4TlRNZ05UQTJJREUwTlZFMU1EWWdNVFF3SURVd015QXhNamxSTkRrd0lEYzVJRFEzTXlBME9GUTBORFVnT0ZRME1UY2dMVGhSTkRBNUlDMHhNQ0F6T1RNZ0xURXdVVE0xT1NBdE1UQWdNek0ySURWVU16QTJJRE0yVERNd01DQTFNVkV5T1RrZ05USWdNamsySURVd1VUSTVOQ0EwT0NBeU9USWdORFpSTWpNeklDMHhNQ0F4TnpJZ0xURXdVVEV4TnlBdE1UQWdOelVnTXpCVU16TWdNVFUzVVRNeklESXdOU0ExTXlBeU5UVlVNVEF4SURNME1WRXhORGdnTXprNElERTVOU0EwTWpCVU1qZ3dJRFEwTWxFek16WWdORFF5SURNMk5DQTBNREJSTXpZNUlETTVOQ0F6TmprZ016azJVVE0zTUNBME1EQWdNemsySURVd05WUTBNalFnTmpFMlVUUXlOQ0EyTWprZ05ERTNJRFl6TWxRek56Z2dOak0zU0RNMU4xRXpOVEVnTmpReklETTFNU0EyTkRWVU16VXpJRFkyTkZFek5UZ2dOamd6SURNMk5pQTJPRE5hVFRNMU1pQXpNalpSTXpJNUlEUXdOU0F5TnpjZ05EQTFVVEkwTWlBME1EVWdNakV3SURNM05GUXhOakFnTWprelVURXpNU0F5TVRRZ01URTVJREV5T1ZFeE1Ua2dNVEkySURFeE9TQXhNVGhVTVRFNElERXdObEV4TVRnZ05qRWdNVE0ySURRMFZERTNPU0F5TmxFeU16TWdNallnTWprd0lEazRUREk1T0NBeE1EbE1NelV5SURNeU5sb2lMejQ4Y0dGMGFDQnBaRDBpVFVwWUxURXlMVlJGV0MxSkxURkVORFV5SWlCa1BTSk5NemtnTVRZNFVUTTVJREl5TlNBMU9DQXlOekpVTVRBM0lETTFNRlF4TnpRZ05EQXlWREkwTkNBME16TlVNekEzSURRME1rZ3pNVEJSTXpVMUlEUTBNaUF6T0RnZ05ESXdWRFF5TVNBek5UVlJOREl4SURJMk5TQXpNVEFnTWpNM1VUSTJNU0F5TWpRZ01UYzJJREl5TTFFeE16a2dNakl6SURFek9DQXlNakZSTVRNNElESXhPU0F4TXpJZ01UZzJWREV5TlNBeE1qaFJNVEkxSURneElERTBOaUExTkZReU1Ea2dNalpVTXpBeUlEUTFWRE01TkNBeE1URlJOREF6SURFeU1TQTBNRFlnTVRJeFVUUXhNQ0F4TWpFZ05ERTVJREV4TWxRME1qa2dPVGhVTkRJd0lEZ3lWRE01TUNBMU5WUXpORFFnTWpSVU1qZ3hJQzB4VkRJd05TQXRNVEZSTVRJMklDMHhNU0E0TXlBME1sUXpPU0F4TmpoYVRUTTNNeUF6TlROUk16WTNJRFF3TlNBek1EVWdOREExVVRJM01pQTBNRFVnTWpRMElETTVNVlF4T1RrZ016VTNWREUzTUNBek1UWlVNVFUwSURJNE1GUXhORGtnTWpZeFVURTBPU0F5TmpBZ01UWTVJREkyTUZFeU9ESWdNall3SURNeU55QXlPRFJVTXpjeklETTFNMW9pTHo0OGNHRjBhQ0JwWkQwaVRVcFlMVEV5TFZSRldDMUpMVEZFTkRZMUlpQmtQU0pOTlRJZ01qZzVVVFU1SURNek1TQXhNRFlnTXpnMlZESXlNaUEwTkRKUk1qVTNJRFEwTWlBeU9EWWdOREkwVkRNeU9TQXpOemxSTXpjeElEUTBNaUEwTXpBZ05EUXlVVFEyTnlBME5ESWdORGswSURReU1GUTFNaklnTXpZeFVUVXlNaUF6TXpJZ05UQTRJRE14TkZRME9ERWdNamt5VkRRMU9DQXlPRGhSTkRNNUlESTRPQ0EwTWpjZ01qazVWRFF4TlNBek1qaFJOREUxSURNM05DQTBOalVnTXpreFVUUTFOQ0EwTURRZ05ESTFJRFF3TkZFME1USWdOREEwSURRd05pQTBNREpSTXpZNElETTROaUF6TlRBZ016TTJVVEk1TUNBeE1UVWdNamt3SURjNFVUSTVNQ0ExTUNBek1EWWdNemhVTXpReElESTJVVE0zT0NBeU5pQTBNVFFnTlRsVU5EWXpJREUwTUZFME5qWWdNVFV3SURRMk9TQXhOVEZVTkRnMUlERTFNMGcwT0RsUk5UQTBJREUxTXlBMU1EUWdNVFExVVRVd05DQXhORFFnTlRBeUlERXpORkUwT0RZZ056Y2dORFF3SURNelZETXpNeUF0TVRGUk1qWXpJQzB4TVNBeU1qY2dOVEpSTVRnMklDMHhNQ0F4TXpNZ0xURXdTREV5TjFFM09DQXRNVEFnTlRjZ01UWlVNelVnTnpGUk16VWdNVEF6SURVMElERXlNMVE1T1NBeE5ETlJNVFF5SURFME15QXhORElnTVRBeFVURTBNaUE0TVNBeE16QWdOalpVTVRBM0lEUTJWRGswSURReFREa3hJRFF3VVRreElETTVJRGszSURNMlZERXhNeUF5T1ZReE16SWdNalpSTVRZNElESTJJREU1TkNBM01WRXlNRE1nT0RjZ01qRTNJREV6T1ZReU5EVWdNalEzVkRJMk1TQXpNVE5STWpZMklETTBNQ0F5TmpZZ016VXlVVEkyTmlBek9EQWdNalV4SURNNU1sUXlNVGNnTkRBMFVURTNOeUEwTURRZ01UUXlJRE0zTWxRNU15QXlPVEJST1RFZ01qZ3hJRGc0SURJNE1GUTNNaUF5TnpoSU5UaFJOVElnTWpnMElEVXlJREk0T1ZvaUx6NDhMMlJsWm5NK1BHY2djM1J5YjJ0bFBTSmpkWEp5Wlc1MFEyOXNiM0lpSUdacGJHdzlJbU4xY25KbGJuUkRiMnh2Y2lJZ2MzUnliMnRsTFhkcFpIUm9QU0l3SWlCMGNtRnVjMlp2Y20wOUluTmpZV3hsS0RFc0xURXBJajQ4WnlCa1lYUmhMVzF0YkMxdWIyUmxQU0p0WVhSb0lqNDhaeUJrWVhSaExXMXRiQzF1YjJSbFBTSnRjM1ZpSWo0OFp5QmtZWFJoTFcxdGJDMXViMlJsUFNKdGFTSStQSFZ6WlNCa1lYUmhMV005SWpGRU5EUXpJaUI0YkdsdWF6cG9jbVZtUFNJalRVcFlMVEV5TFZSRldDMUpMVEZFTkRReklpOCtQQzluUGp4bklHUmhkR0V0Ylcxc0xXNXZaR1U5SWxSbFdFRjBiMjBpSUhSeVlXNXpabTl5YlQwaWRISmhibk5zWVhSbEtEWTNOU3d0TVRVd0tTQnpZMkZzWlNnd0xqY3dOeWtpSUdSaGRHRXRiV3A0TFhSbGVHTnNZWE56UFNKUFVrUWlQanhuSUdSaGRHRXRiVzFzTFc1dlpHVTlJbTFwSWo0OGRYTmxJR1JoZEdFdFl6MGlNVVEwTlRZaUlIaHNhVzVyT21oeVpXWTlJaU5OU2xndE1USXRWRVZZTFVrdE1VUTBOVFlpTHo0OEwyYytQR2NnWkdGMFlTMXRiV3d0Ym05a1pUMGliV2tpSUhSeVlXNXpabTl5YlQwaWRISmhibk5zWVhSbEtETTBOU3d3S1NJK1BIVnpaU0JrWVhSaExXTTlJakZFTkRWQ0lpQjRiR2x1YXpwb2NtVm1QU0lqVFVwWUxURXlMVlJGV0MxSkxURkVORFZDSWk4K1BDOW5QanhuSUdSaGRHRXRiVzFzTFc1dlpHVTlJbTFwSWlCMGNtRnVjMlp2Y20wOUluUnlZVzV6YkdGMFpTZzVORFVzTUNraVBqeDFjMlVnWkdGMFlTMWpQU0l4UkRRMU1TSWdlR3hwYm1zNmFISmxaajBpSTAxS1dDMHhNaTFVUlZndFNTMHhSRFExTVNJdlBqd3ZaejQ4WnlCa1lYUmhMVzF0YkMxdWIyUmxQU0p0YVNJZ2RISmhibk5tYjNKdFBTSjBjbUZ1YzJ4aGRHVW9NVFEyTlN3d0tTSStQSFZ6WlNCa1lYUmhMV005SWpGRU5EVXlJaUI0YkdsdWF6cG9jbVZtUFNJalRVcFlMVEV5TFZSRldDMUpMVEZFTkRVeUlpOCtQQzluUGp4bklHUmhkR0V0Ylcxc0xXNXZaR1U5SW0xcElpQjBjbUZ1YzJadmNtMDlJblJ5WVc1emJHRjBaU2d4T1RNeExEQXBJajQ4ZFhObElHUmhkR0V0WXowaU1VUTBOalVpSUhoc2FXNXJPbWh5WldZOUlpTk5TbGd0TVRJdFZFVllMVWt0TVVRME5qVWlMejQ4TDJjK1BDOW5Qand2Wno0OEwyYytQQzluUGp3dmMzWm5QZz09IiwKCSJSZWFsVmlld1NpemVKc29uIiA6ICJ7XCJoZWlnaHRcIjoyOTUsXCJ3aWR0aFwiOjg3NX0iCn0K"/>
    </extobj>
    <extobj name="2384804F-3998-4D57-9195-F3826E402611-13">
      <extobjdata type="2384804F-3998-4D57-9195-F3826E402611" data="ewoJIkltZ1NldHRpbmdKc29uIiA6ICJ7XCJoZWlnaHRcIjoxNS4xNzg1NzE0Mjg1NzE0MjcsXCJ3aWR0aFwiOjM4LjM5Mjg1NzE0Mjg1NzE0fSIsCgkiTGF0ZXgiIDogIkxfe21heH0iLAoJIkxhdGV4SW1nQmFzZTY0IiA6ICJQSE4yWnlCNGJXeHVjejBpYUhSMGNEb3ZMM2QzZHk1M015NXZjbWN2TWpBd01DOXpkbWNpSUhkcFpIUm9QU0kwTGpnNU5HVjRJaUJvWldsbmFIUTlJakV1T1RBeVpYZ2lJSEp2YkdVOUltbHRaeUlnWm05amRYTmhZbXhsUFNKbVlXeHpaU0lnZG1sbGQwSnZlRDBpTUNBdE5qZ3pJREl4TmpNdU5DQTROREF1T0NJZ2VHMXNibk02ZUd4cGJtczlJbWgwZEhBNkx5OTNkM2N1ZHpNdWIzSm5MekU1T1RrdmVHeHBibXNpSUdGeWFXRXRhR2xrWkdWdVBTSjBjblZsSWlCemRIbHNaVDBpZG1WeWRHbGpZV3d0WVd4cFoyNDZJQzB3TGpNMU4yVjRPeUJ0WVhndGQybGtkR2c2SURrNEpUc2lQanhrWldaelBqeHdZWFJvSUdsa1BTSk5TbGd0T0MxVVJWZ3RTUzB4UkRRelJpSWdaRDBpVFRJeU9DQTJNemRSTVRrMElEWXpOeUF4T1RJZ05qUXhVVEU1TVNBMk5ETWdNVGt4SURZME9WRXhPVEVnTmpjeklESXdNaUEyT0RKUk1qQTBJRFk0TXlBeU1UY2dOamd6VVRJM01TQTJPREFnTXpRMElEWTRNRkUwT0RVZ05qZ3dJRFV3TmlBMk9ETklOVEU0VVRVeU5DQTJOemNnTlRJMElEWTNORlExTWpJZ05qVTJVVFV4TnlBMk5ERWdOVEV6SURZek4wZzBOelZSTkRBMklEWXpOaUF6T1RRZ05qSTRVVE00TnlBMk1qUWdNemd3SURZd01GUXpNVE1nTXpNMlVUSTVOeUF5TnpFZ01qYzVJREU1T0ZReU5USWdPRGhNTWpReklEVXlVVEkwTXlBME9DQXlOVElnTkRoVU16RXhJRFEyU0RNeU9GRXpOakFnTkRZZ016YzVJRFEzVkRReU9DQTFORlEwTnpnZ056SlVOVEl5SURFd05sUTFOalFnTVRZeFVUVTRNQ0F4T1RFZ05UazBJREl5T0ZRMk1URWdNamN3VVRZeE5pQXlOek1nTmpJNElESTNNMGcyTkRGUk5qUTNJREkyTkNBMk5EY2dNall5VkRZeU55QXlNRE5VTlRneklEZ3pWRFUxTnlBNVVUVTFOU0EwSURVMU15QXpWRFV6TnlBd1ZEUTVOQ0F0TVZFME9ETWdMVEVnTkRFNElDMHhWREk1TkNBd1NERXhObEV6TWlBd0lETXlJREV3VVRNeUlERTNJRE0wSURJMFVUTTVJRFF6SURRMElEUTFVVFE0SURRMklEVTVJRFEyU0RZMVVUa3lJRFEySURFeU5TQTBPVkV4TXprZ05USWdNVFEwSURZeFVURTBOeUEyTlNBeU1UWWdNek01VkRJNE5TQTJNamhSTWpnMUlEWXpOU0F5TWpnZ05qTTNXaUl2UGp4d1lYUm9JR2xrUFNKTlNsZ3RPQzFVUlZndFNTMHhSRFExUVNJZ1pEMGlUVEl4SURJNE4xRXlNaUF5T1RNZ01qUWdNekF6VkRNMklETTBNVlExTmlBek9EaFVPRGdnTkRJMVZERXpNaUEwTkRKVU1UYzFJRFF6TlZReU1EVWdOREUzVkRJeU1TQXpPVFZVTWpJNUlETTNOa3d5TXpFZ016WTVVVEl6TVNBek5qY2dNak15SURNMk4wd3lORE1nTXpjNFVUTXdNeUEwTkRJZ016ZzBJRFEwTWxFME1ERWdORFF5SURReE5TQTBOREJVTkRReElEUXpNMVEwTmpBZ05ESXpWRFEzTlNBME1URlVORGcxSURNNU9GUTBPVE1nTXpnMVZEUTVOeUF6TnpOVU5UQXdJRE0yTkZRMU1ESWdNelUzVERVeE1DQXpOamRSTlRjeklEUTBNaUEyTlRrZ05EUXlVVGN4TXlBME5ESWdOelEySURReE5WUTNPREFnTXpNMlVUYzRNQ0F5T0RVZ056UXlJREUzT0ZRM01EUWdOVEJSTnpBMUlETTJJRGN3T1NBek1WUTNNalFnTWpaUk56VXlJREkySURjM05pQTFObFE0TVRVZ01UTTRVVGd4T0NBeE5Ea2dPREl4SURFMU1WUTRNemNnTVRVelVUZzFOeUF4TlRNZ09EVTNJREUwTlZFNE5UY2dNVFEwSURnMU15QXhNekJST0RRMUlERXdNU0E0TXpFZ056TlVOemcxSURFM1ZEY3hOaUF0TVRCUk5qWTVJQzB4TUNBMk5EZ2dNVGRVTmpJM0lEY3pVVFl5TnlBNU1pQTJOak1nTVRrelZEY3dNQ0F6TkRWUk56QXdJRFF3TkNBMk5UWWdOREEwU0RZMU1WRTFOalVnTkRBMElEVXdOaUF6TUROTU5EazVJREk1TVV3ME5qWWdNVFUzVVRRek15QXlOaUEwTWpnZ01UWlJOREUxSUMweE1TQXpPRFVnTFRFeFVUTTNNaUF0TVRFZ016WTBJQzAwVkRNMU15QTRWRE0xTUNBeE9GRXpOVEFnTWprZ016ZzBJREUyTVV3ME1qQWdNekEzVVRReU15QXpNaklnTkRJeklETTBOVkUwTWpNZ05EQTBJRE0zT1NBME1EUklNemMwVVRJNE9DQTBNRFFnTWpJNUlETXdNMHd5TWpJZ01qa3hUREU0T1NBeE5UZFJNVFUySURJMklERTFNU0F4TmxFeE16Z2dMVEV4SURFd09DQXRNVEZST1RVZ0xURXhJRGczSUMwMVZEYzJJRGRVTnpRZ01UZFJOelFnTXpBZ01URXlJREU0TVZFeE5URWdNek0xSURFMU1TQXpOREpSTVRVMElETTFOeUF4TlRRZ016WTVVVEUxTkNBME1EVWdNVEk1SURRd05WRXhNRGNnTkRBMUlEa3lJRE0zTjFRMk9TQXpNVFpVTlRjZ01qZ3dVVFUxSURJM09DQTBNU0F5TnpoSU1qZFJNakVnTWpnMElESXhJREk0TjFvaUx6NDhjR0YwYUNCcFpEMGlUVXBZTFRndFZFVllMVWt0TVVRME5FVWlJR1E5SWswek15QXhOVGRSTXpNZ01qVTRJREV3T1NBek5EbFVNamd3SURRME1WRXpNekVnTkRReElETTNNQ0F6T1RKUk16ZzJJRFF5TWlBME1UWWdOREl5VVRReU9TQTBNaklnTkRNNUlEUXhORlEwTkRrZ016azBVVFEwT1NBek9ERWdOREV5SURJek5GUXpOelFnTmpoUk16YzBJRFF6SURNNE1TQXpOVlEwTURJZ01qWlJOREV4SURJM0lEUXlNaUF6TlZFME5ETWdOVFVnTkRZeklERXpNVkUwTmprZ01UVXhJRFEzTXlBeE5USlJORGMxSURFMU15QTBPRE1nTVRVelNEUTROMUUxTURZZ01UVXpJRFV3TmlBeE5EUlJOVEEySURFek9DQTFNREVnTVRFM1ZEUTRNU0EyTTFRME5Ea2dNVE5STkRNMklEQWdOREUzSUMwNFVUUXdPU0F0TVRBZ016a3pJQzB4TUZFek5Ua2dMVEV3SURNek5pQTFWRE13TmlBek5rd3pNREFnTlRGUk1qazVJRFV5SURJNU5pQTFNRkV5T1RRZ05EZ2dNamt5SURRMlVUSXpNeUF0TVRBZ01UY3lJQzB4TUZFeE1UY2dMVEV3SURjMUlETXdWRE16SURFMU4xcE5NelV4SURNeU9GRXpOVEVnTXpNMElETTBOaUF6TlRCVU16SXpJRE00TlZReU56Y2dOREExVVRJME1pQTBNRFVnTWpFd0lETTNORlF4TmpBZ01qa3pVVEV6TVNBeU1UUWdNVEU1SURFeU9WRXhNVGtnTVRJMklERXhPU0F4TVRoVU1URTRJREV3TmxFeE1UZ2dOakVnTVRNMklEUTBWREUzT1NBeU5sRXlNVGNnTWpZZ01qVTBJRFU1VkRJNU9DQXhNVEJSTXpBd0lERXhOQ0F6TWpVZ01qRTNWRE0xTVNBek1qaGFJaTgrUEhCaGRHZ2dhV1E5SWsxS1dDMDRMVlJGV0MxSkxURkVORFkxSWlCa1BTSk5OVElnTWpnNVVUVTVJRE16TVNBeE1EWWdNemcyVkRJeU1pQTBOREpSTWpVM0lEUTBNaUF5T0RZZ05ESTBWRE15T1NBek56bFJNemN4SURRME1pQTBNekFnTkRReVVUUTJOeUEwTkRJZ05EazBJRFF5TUZRMU1qSWdNell4VVRVeU1pQXpNeklnTlRBNElETXhORlEwT0RFZ01qa3lWRFExT0NBeU9EaFJORE01SURJNE9DQTBNamNnTWprNVZEUXhOU0F6TWpoUk5ERTFJRE0zTkNBME5qVWdNemt4VVRRMU5DQTBNRFFnTkRJMUlEUXdORkUwTVRJZ05EQTBJRFF3TmlBME1ESlJNelk0SURNNE5pQXpOVEFnTXpNMlVUSTVNQ0F4TVRVZ01qa3dJRGM0VVRJNU1DQTFNQ0F6TURZZ016aFVNelF4SURJMlVUTTNPQ0F5TmlBME1UUWdOVGxVTkRZeklERTBNRkUwTmpZZ01UVXdJRFEyT1NBeE5URlVORGcxSURFMU0wZzBPRGxSTlRBMElERTFNeUExTURRZ01UUTFVVFV3TkNBeE5EUWdOVEF5SURFek5GRTBPRFlnTnpjZ05EUXdJRE16VkRNek15QXRNVEZSTWpZeklDMHhNU0F5TWpjZ05USlJNVGcySUMweE1DQXhNek1nTFRFd1NERXlOMUUzT0NBdE1UQWdOVGNnTVRaVU16VWdOekZSTXpVZ01UQXpJRFUwSURFeU0xUTVPU0F4TkROUk1UUXlJREUwTXlBeE5ESWdNVEF4VVRFME1pQTRNU0F4TXpBZ05qWlVNVEEzSURRMlZEazBJRFF4VERreElEUXdVVGt4SURNNUlEazNJRE0yVkRFeE15QXlPVlF4TXpJZ01qWlJNVFk0SURJMklERTVOQ0EzTVZFeU1ETWdPRGNnTWpFM0lERXpPVlF5TkRVZ01qUTNWREkyTVNBek1UTlJNalkySURNME1DQXlOallnTXpVeVVUSTJOaUF6T0RBZ01qVXhJRE01TWxReU1UY2dOREEwVVRFM055QTBNRFFnTVRReUlETTNNbFE1TXlBeU9UQlJPVEVnTWpneElEZzRJREk0TUZRM01pQXlOemhJTlRoUk5USWdNamcwSURVeUlESTRPVm9pTHo0OEwyUmxabk0rUEdjZ2MzUnliMnRsUFNKamRYSnlaVzUwUTI5c2IzSWlJR1pwYkd3OUltTjFjbkpsYm5SRGIyeHZjaUlnYzNSeWIydGxMWGRwWkhSb1BTSXdJaUIwY21GdWMyWnZjbTA5SW5OallXeGxLREVzTFRFcElqNDhaeUJrWVhSaExXMXRiQzF1YjJSbFBTSnRZWFJvSWo0OFp5QmtZWFJoTFcxdGJDMXViMlJsUFNKdGMzVmlJajQ4WnlCa1lYUmhMVzF0YkMxdWIyUmxQU0p0YVNJK1BIVnpaU0JrWVhSaExXTTlJakZFTkROR0lpQjRiR2x1YXpwb2NtVm1QU0lqVFVwWUxUZ3RWRVZZTFVrdE1VUTBNMFlpTHo0OEwyYytQR2NnWkdGMFlTMXRiV3d0Ym05a1pUMGlWR1ZZUVhSdmJTSWdkSEpoYm5ObWIzSnRQU0owY21GdWMyeGhkR1VvTnpFMExDMHhOVEFwSUhOallXeGxLREF1TnpBM0tTSWdaR0YwWVMxdGFuZ3RkR1Y0WTJ4aGMzTTlJazlTUkNJK1BHY2daR0YwWVMxdGJXd3RibTlrWlQwaWJXa2lQangxYzJVZ1pHRjBZUzFqUFNJeFJEUTFRU0lnZUd4cGJtczZhSEpsWmowaUkwMUtXQzA0TFZSRldDMUpMVEZFTkRWQklpOCtQQzluUGp4bklHUmhkR0V0Ylcxc0xXNXZaR1U5SW0xcElpQjBjbUZ1YzJadmNtMDlJblJ5WVc1emJHRjBaU2c0Tnpnc01Da2lQangxYzJVZ1pHRjBZUzFqUFNJeFJEUTBSU0lnZUd4cGJtczZhSEpsWmowaUkwMUtXQzA0TFZSRldDMUpMVEZFTkRSRklpOCtQQzluUGp4bklHUmhkR0V0Ylcxc0xXNXZaR1U5SW0xcElpQjBjbUZ1YzJadmNtMDlJblJ5WVc1emJHRjBaU2d4TkRBM0xEQXBJajQ4ZFhObElHUmhkR0V0WXowaU1VUTBOalVpSUhoc2FXNXJPbWh5WldZOUlpTk5TbGd0T0MxVVJWZ3RTUzB4UkRRMk5TSXZQand2Wno0OEwyYytQQzluUGp3dlp6NDhMMmMrUEM5emRtYysiLAoJIlJlYWxWaWV3U2l6ZUpzb24iIDogIntcImhlaWdodFwiOjI5OSxcIndpZHRoXCI6NzY4fSIKfQo="/>
    </extobj>
    <extobj name="2384804F-3998-4D57-9195-F3826E402611-14">
      <extobjdata type="2384804F-3998-4D57-9195-F3826E402611" data="ewoJIkltZ1NldHRpbmdKc29uIiA6ICJ7XCJoZWlnaHRcIjoxNi4wNzE0Mjg1NzE0Mjg1NyxcIndpZHRoXCI6MTEzLjM5Mjg1NzE0Mjg1NzE0fSIsCgkiTGF0ZXgiIDogIkVxdWl0eTxNTSAiLAoJIkxhdGV4SW1nQmFzZTY0IiA6ICJQSE4yWnlCNGJXeHVjejBpYUhSMGNEb3ZMM2QzZHk1M015NXZjbWN2TWpBd01DOXpkbWNpSUhkcFpIUm9QU0l4TkM0MU5ESmxlQ0lnYUdWcFoyaDBQU0l5TGpBd09XVjRJaUJ5YjJ4bFBTSnBiV2NpSUdadlkzVnpZV0pzWlQwaVptRnNjMlVpSUhacFpYZENiM2c5SWpBZ0xUWTRNeUEyTkRJM0xqWWdPRGc0SWlCNGJXeHVjenA0YkdsdWF6MGlhSFIwY0RvdkwzZDNkeTUzTXk1dmNtY3ZNVGs1T1M5NGJHbHVheUlnWVhKcFlTMW9hV1JrWlc0OUluUnlkV1VpSUhOMGVXeGxQU0oyWlhKMGFXTmhiQzFoYkdsbmJqb2dMVEF1TkRZMFpYZzdJRzFoZUMxM2FXUjBhRG9nT1RnbE95SStQR1JsWm5NK1BIQmhkR2dnYVdROUlrMUtXQzB4TnkxVVJWZ3RTUzB4UkRRek9DSWdaRDBpVFRRNU1pQXlNVE5STkRjeUlESXhNeUEwTnpJZ01qSTJVVFEzTWlBeU16QWdORGMzSURJMU1GUTBPRElnTWpnMVVUUTRNaUF6TVRZZ05EWXhJRE15TTFRek5qUWdNek13U0RNeE1sRXpNVEVnTXpJNElESTNOeUF4T1RKVU1qUXpJRFV5VVRJME15QTBPQ0F5TlRRZ05EaFVNek0wSURRMlVUUXlPQ0EwTmlBME5UZ2dORGhVTlRFNElEWXhVVFUyTnlBM055QTFPVGtnTVRFM1ZEWTNNQ0F5TkRoUk5qZ3dJREkzTUNBMk9ETWdNamN5VVRZNU1DQXlOelFnTmprNElESTNORkUzTVRnZ01qYzBJRGN4T0NBeU5qRlJOakV6SURjZ05qQTRJREpSTmpBMUlEQWdNekl5SURCSU1UTXpVVE14SURBZ016RWdNVEZSTXpFZ01UTWdNelFnTWpWUk16Z2dOREVnTkRJZ05ETlVOalVnTkRaUk9USWdORFlnTVRJMUlEUTVVVEV6T1NBMU1pQXhORFFnTmpGUk1UUTJJRFkySURJeE5TQXpOREpVTWpnMUlEWXlNbEV5T0RVZ05qSTVJREk0TVNBMk1qbFJNamN6SURZek1pQXlNamdnTmpNMFNERTVOMUV4T1RFZ05qUXdJREU1TVNBMk5ESlVNVGt6SURZMU9WRXhPVGNnTmpjMklESXdNeUEyT0RCSU56VTNVVGMyTkNBMk56WWdOelkwSURZMk9WRTNOalFnTmpZMElEYzFNU0ExTlRkVU56TTNJRFEwTjFFM016VWdORFF3SURjeE55QTBOREJJTnpBMVVUWTVPQ0EwTkRVZ05qazRJRFExTTB3M01ERWdORGMyVVRjd05DQTFNREFnTnpBMElEVXlPRkUzTURRZ05UVTRJRFk1TnlBMU56aFVOamM0SURZd09WUTJORE1nTmpJMVZEVTVOaUEyTXpKVU5UTXlJRFl6TkVnME9EVlJNemszSURZek15QXpPVElnTmpNeFVUTTRPQ0EyTWprZ016ZzJJRFl5TWxFek9EVWdOakU1SURNMU5TQTBPVGxVTXpJMElETTNOMUV6TkRjZ016YzJJRE0zTWlBek56WklNems0VVRRMk5DQXpOellnTkRnNUlETTVNVlExTXpRZ05EY3lVVFV6T0NBME9EZ2dOVFF3SURRNU1GUTFOVGNnTkRrelVUVTJNaUEwT1RNZ05UWTFJRFE1TTFRMU56QWdORGt5VkRVM01pQTBPVEZVTlRjMElEUTROMVExTnpjZ05EZ3pURFUwTkNBek5URlJOVEV4SURJeE9DQTFNRGdnTWpFMlVUVXdOU0F5TVRNZ05Ea3lJREl4TTFvaUx6NDhjR0YwYUNCcFpEMGlUVXBZTFRFM0xWUkZXQzFKTFRGRU5EVkZJaUJrUFNKTk16TWdNVFUzVVRNeklESTFPQ0F4TURrZ016UTVWREk0TUNBME5ERlJNelF3SURRME1TQXpOeklnTXpnNVVUTTNNeUF6T1RBZ016YzNJRE01TlZRek9EZ2dOREEyVkRRd05DQTBNVGhSTkRNNElEUTBNaUEwTlRBZ05EUXlVVFExTkNBME5ESWdORFUzSURRek9WUTBOakFnTkRNMFVUUTJNQ0EwTWpVZ016a3hJREUwT1ZFek1qQWdMVEV6TlNBek1qQWdMVEV6T1ZFek1qQWdMVEUwTnlBek5qVWdMVEUwT0Vnek9UQlJNemsySUMweE5UWWdNemsySUMweE5UZFVNemt6SUMweE56VlJNemc1SUMweE9EZ2dNemd6SUMweE9UUklNemN3VVRNek9TQXRNVGt5SURJMk1pQXRNVGt5VVRJek5DQXRNVGt5SURJeE1TQXRNVGt5VkRFM05DQXRNVGt5VkRFMU55QXRNVGt6VVRFME15QXRNVGt6SURFME15QXRNVGcxVVRFME15QXRNVGd5SURFME5TQXRNVGN3VVRFME9TQXRNVFUwSURFMU1pQXRNVFV4VkRFM01pQXRNVFE0VVRJeU1DQXRNVFE0SURJek1DQXRNVFF4VVRJek9DQXRNVE0ySURJMU9DQXROVE5VTWpjNUlETXlVVEkzT1NBek15QXlOeklnTWpsUk1qSTBJQzB4TUNBeE56SWdMVEV3VVRFeE55QXRNVEFnTnpVZ016QlVNek1nTVRVM1drMHpOVElnTXpJMlVUTXlPU0EwTURVZ01qYzNJRFF3TlZFeU5ESWdOREExSURJeE1DQXpOelJVTVRZd0lESTVNMUV4TXpFZ01qRTBJREV4T1NBeE1qbFJNVEU1SURFeU5pQXhNVGtnTVRFNFZERXhPQ0F4TURaUk1URTRJRFl4SURFek5pQTBORlF4TnprZ01qWlJNak16SURJMklESTVNQ0E1T0V3eU9UZ2dNVEE1VERNMU1pQXpNalphSWk4K1BIQmhkR2dnYVdROUlrMUtXQzB4TnkxVVJWZ3RTUzB4UkRRMk1pSWdaRDBpVFRJeElESTROMUV5TVNBeU9UVWdNekFnTXpFNFZEVTFJRE0zTUZRNU9TQTBNakJVTVRVNElEUTBNbEV5TURRZ05EUXlJREl5TnlBME1UZFVNalV3SURNMU9GRXlOVEFnTXpRd0lESXhOaUF5TkRaVU1UZ3lJREV3TlZFeE9ESWdOaklnTVRrMklEUTFWREl6T0NBeU4xUXlPVEVnTkRSVU16STRJRGM0VERNek9TQTVOVkV6TkRFZ09Ua2dNemMzSURJME4xRTBNRGNnTXpZM0lEUXhNeUF6T0RkVU5ESTNJRFF4TmxFME5EUWdORE14SURRMk15QTBNekZSTkRnd0lEUXpNU0EwT0RnZ05ESXhWRFE1TmlBME1ESk1OREl3SURnMFVUUXhPU0EzT1NBME1Ua2dOamhSTkRFNUlEUXpJRFF5TmlBek5WUTBORGNnTWpaUk5EWTVJREk1SURRNE1pQTFOMVExTVRJZ01UUTFVVFV4TkNBeE5UTWdOVE15SURFMU0xRTFOVEVnTVRVeklEVTFNU0F4TkRSUk5UVXdJREV6T1NBMU5Ea2dNVE13VkRVME1DQTVPRlExTWpNZ05UVlVORGs0SURFM1ZEUTJNaUF0T0ZFME5UUWdMVEV3SURRek9DQXRNVEJSTXpjeUlDMHhNQ0F6TkRjZ05EWlJNelExSURRMUlETXpOaUF6TmxRek1UZ2dNakZVTWprMklEWlVNalkzSUMwMlZESXpNeUF0TVRGUk1UZzVJQzB4TVNBeE5UVWdOMUV4TURNZ016Z2dNVEF6SURFeE0xRXhNRE1nTVRjd0lERXpPQ0F5TmpKVU1UY3pJRE0zT1ZFeE56TWdNemd3SURFM015QXpPREZSTVRjeklETTVNQ0F4TnpNZ016a3pWREUyT1NBME1EQlVNVFU0SURRd05FZ3hOVFJSTVRNeElEUXdOQ0F4TVRJZ016ZzFWRGd5SURNME5GUTJOU0F6TURKVU5UY2dNamd3VVRVMUlESTNPQ0EwTVNBeU56aElNamRSTWpFZ01qZzBJREl4SURJNE4xb2lMejQ4Y0dGMGFDQnBaRDBpVFVwWUxURTNMVlJGV0MxSkxURkVORFUySWlCa1BTSk5NVGcwSURZd01GRXhPRFFnTmpJMElESXdNeUEyTkRKVU1qUTNJRFkyTVZFeU5qVWdOall4SURJM055QTJORGxVTWprd0lEWXhPVkV5T1RBZ05UazJJREkzTUNBMU56ZFVNakkySURVMU4xRXlNVEVnTlRVM0lERTVPQ0ExTmpkVU1UZzBJRFl3TUZwTk1qRWdNamczVVRJeElESTVOU0F6TUNBek1UaFVOVFFnTXpZNVZEazRJRFF5TUZReE5UZ2dORFF5VVRFNU55QTBORElnTWpJeklEUXhPVlF5TlRBZ016VTNVVEkxTUNBek5EQWdNak0ySURNd01WUXhPVFlnTVRrMlZERTFOQ0E0TTFFeE5Ea2dOakVnTVRRNUlEVXhVVEUwT1NBeU5pQXhOallnTWpaUk1UYzFJREkySURFNE5TQXlPVlF5TURnZ05ETlVNak0xSURjNFZESTJNQ0F4TXpkUk1qWXpJREUwT1NBeU5qVWdNVFV4VkRJNE1pQXhOVE5STXpBeUlERTFNeUF6TURJZ01UUXpVVE13TWlBeE16VWdNamt6SURFeE1sUXlOamdnTmpGVU1qSXpJREV4VkRFMk1TQXRNVEZSTVRJNUlDMHhNU0F4TURJZ01UQlVOelFnTnpSUk56UWdPVEVnTnprZ01UQTJWREV5TWlBeU1qQlJNVFl3SURNeU1TQXhOallnTXpReFZERTNNeUF6T0RCUk1UY3pJRFF3TkNBeE5UWWdOREEwU0RFMU5GRXhNalFnTkRBMElEazVJRE0zTVZRMk1TQXlPRGRSTmpBZ01qZzJJRFU1SURJNE5GUTFPQ0F5T0RGVU5UWWdNamM1VkRVeklESTNPRlEwT1NBeU56aFVOREVnTWpjNFNESTNVVEl4SURJNE5DQXlNU0F5T0RkYUlpOCtQSEJoZEdnZ2FXUTlJazFLV0MweE55MVVSVmd0U1MweFJEUTJNU0lnWkQwaVRUSTJJRE00TlZFeE9TQXpPVElnTVRrZ016azFVVEU1SURNNU9TQXlNaUEwTVRGVU1qY2dOREkxVVRJNUlEUXpNQ0F6TmlBME16QlVPRGNnTkRNeFNERTBNRXd4TlRrZ05URXhVVEUyTWlBMU1qSWdNVFkySURVME1GUXhOek1nTlRZMlZERTNPU0ExT0RaVU1UZzNJRFl3TTFReE9UY2dOakUxVkRJeE1TQTJNalJVTWpJNUlEWXlObEV5TkRjZ05qSTFJREkxTkNBMk1UVlVNall4SURVNU5sRXlOakVnTlRnNUlESTFNaUExTkRsVU1qTXlJRFEzTUV3eU1qSWdORE16VVRJeU1pQTBNekVnTWpjeUlEUXpNVWd6TWpOUk16TXdJRFF5TkNBek16QWdOREl3VVRNek1DQXpPVGdnTXpFM0lETTROVWd5TVRCTU1UYzBJREkwTUZFeE16VWdPREFnTVRNMUlEWTRVVEV6TlNBeU5pQXhOaklnTWpaUk1UazNJREkySURJek1DQTJNRlF5T0RNZ01UUTBVVEk0TlNBeE5UQWdNamc0SURFMU1WUXpNRE1nTVRVelNETXdOMUV6TWpJZ01UVXpJRE15TWlBeE5EVlJNekl5SURFME1pQXpNVGtnTVRNelVUTXhOQ0F4TVRjZ016QXhJRGsxVkRJMk55QTBPRlF5TVRZZ05sUXhOVFVnTFRFeFVURXlOU0F0TVRFZ09UZ2dORlExT1NBMU5sRTFOeUEyTkNBMU55QTRNMVl4TURGTU9USWdNalF4VVRFeU55QXpPRElnTVRJNElETTRNMUV4TWpnZ016ZzFJRGMzSURNNE5VZ3lObG9pTHo0OGNHRjBhQ0JwWkQwaVRVcFlMVEUzTFZSRldDMUpMVEZFTkRZMklpQmtQU0pOTWpFZ01qZzNVVEl4SURNd01TQXpOaUF6TXpWVU9EUWdOREEyVkRFMU9DQTBOREpSTVRrNUlEUTBNaUF5TWpRZ05ERTVWREkxTUNBek5UVlJNalE0SURNek5pQXlORGNnTXpNMFVUSTBOeUF6TXpFZ01qTXhJREk0T0ZReE9UZ2dNVGt4VkRFNE1pQXhNRFZSTVRneUlEWXlJREU1TmlBME5WUXlNemdnTWpkUk1qWXhJREkzSURJNE1TQXpPRlF6TVRJZ05qRlVNek01SURrMFVUTXpPU0E1TlNBek5EUWdNVEUwVkRNMU9DQXhOek5VTXpjM0lESTBOMUUwTVRVZ016azNJRFF4T1NBME1EUlJORE15SURRek1TQTBOaklnTkRNeFVUUTNOU0EwTXpFZ05EZ3pJRFF5TkZRME9UUWdOREV5VkRRNU5pQTBNRE5STkRrMklETTVNQ0EwTkRjZ01Ua3pWRE01TVNBdE1qTlJNell6SUMweE1EWWdNamswSUMweE5UVlVNVFUySUMweU1EVlJNVEV4SUMweU1EVWdOemNnTFRFNE0xUTBNeUF0TVRFM1VUUXpJQzA1TlNBMU1DQXRPREJVTmprZ0xUVTRWRGc1SUMwME9GUXhNRFlnTFRRMVVURTFNQ0F0TkRVZ01UVXdJQzA0TjFFeE5UQWdMVEV3TnlBeE16Z2dMVEV5TWxReE1UVWdMVEUwTWxReE1ESWdMVEUwTjB3NU9TQXRNVFE0VVRFd01TQXRNVFV6SURFeE9DQXRNVFl3VkRFMU1pQXRNVFkzU0RFMk1GRXhOemNnTFRFMk55QXhPRFlnTFRFMk5WRXlNVGtnTFRFMU5pQXlORGNnTFRFeU4xUXlPVEFnTFRZMVZETXhNeUF0T1ZRek1qRWdNakZNTXpFMUlERTNVVE13T1NBeE15QXlPVFlnTmxReU56QWdMVFpSTWpVd0lDMHhNU0F5TXpFZ0xURXhVVEU0TlNBdE1URWdNVFV3SURFeFZERXdOQ0E0TWxFeE1ETWdPRGtnTVRBeklERXhNMUV4TURNZ01UY3dJREV6T0NBeU5qSlVNVGN6SURNM09WRXhOek1nTXpnd0lERTNNeUF6T0RGUk1UY3pJRE01TUNBeE56TWdNemt6VkRFMk9TQTBNREJVTVRVNElEUXdORWd4TlRSUk1UTXhJRFF3TkNBeE1USWdNemcxVkRneUlETTBORlEyTlNBek1ESlVOVGNnTWpnd1VUVTFJREkzT0NBME1TQXlOemhJTWpkUk1qRWdNamcwSURJeElESTROMW9pTHo0OGNHRjBhQ0JwWkQwaVRVcFlMVEUzTFZSRldDMU9MVE5ESWlCa1BTSk5OamswSUMweE1WUTJPVFFnTFRFNVZEWTRPQ0F0TXpOVU5qYzRJQzAwTUZFMk56RWdMVFF3SURVeU5DQXlPVlF5TXpRZ01UWTJURGt3SURJek5WRTRNeUF5TkRBZ09ETWdNalV3VVRneklESTJNU0E1TVNBeU5qWlJOalkwSURVME1DQTJOemdnTlRRd1VUWTRNU0ExTkRBZ05qZzNJRFV6TkZRMk9UUWdOVEU1VkRZNE55QTFNRFZSTmpnMklEVXdOQ0EwTVRjZ016YzJUREUxTVNBeU5UQk1OREUzSURFeU5GRTJPRFlnTFRRZ05qZzNJQzAxVVRZNU5DQXRNVEVnTmprMElDMHhPVm9pTHo0OGNHRjBhQ0JwWkQwaVRVcFlMVEUzTFZSRldDMUpMVEZFTkRRd0lpQmtQU0pOTWpnNUlEWXlPVkV5T0RrZ05qTTFJREl6TWlBMk16ZFJNakE0SURZek55QXlNREVnTmpNNFZERTVOQ0EyTkRoUk1UazBJRFkwT1NBeE9UWWdOalU1VVRFNU55QTJOaklnTVRrNElEWTJObFF4T1RrZ05qY3hWREl3TVNBMk56WlVNakF6SURZM09WUXlNRGNnTmpneFZESXhNaUEyT0ROVU1qSXdJRFk0TTFReU16SWdOamcwVVRJek9DQTJPRFFnTWpZeUlEWTRORlF6TURjZ05qZ3pVVE00TmlBMk9ETWdNems0SURZNE0xUTBNVFFnTmpjNFVUUXhOU0EyTnpRZ05EVXhJRE01Tmt3ME9EY2dNVEUzVERVeE1DQXhOVFJSTlRNMElERTVNQ0ExTnpRZ01qVTBWRFkyTWlBek9UUlJPRE0zSURZM015QTRNemtnTmpjMVVUZzBNQ0EyTnpZZ09EUXlJRFkzT0ZRNE5EWWdOamd4VERnMU1pQTJPRE5JT1RRNFVUazJOU0EyT0RNZ09UZzRJRFk0TTFReE1ERTNJRFk0TkZFeE1EVXhJRFk0TkNBeE1EVXhJRFkzTTFFeE1EVXhJRFkyT0NBeE1EUTRJRFkxTmxReE1EUTFJRFkwTTFFeE1EUXhJRFl6TnlBeE1EQTRJRFl6TjFFNU5qZ2dOak0ySURrMU55QTJNelJVT1RNNUlEWXlNMUU1TXpZZ05qRTRJRGcyTnlBek5EQlVOemszSURVNVVUYzVOeUExTlNBM09UZ2dOVFJVT0RBMUlEVXdWRGd5TWlBME9GUTROVFVnTkRaSU9EZzJVVGc1TWlBek55QTRPVElnTXpWUk9Ea3lJREU1SURnNE5TQTFVVGc0TUNBd0lEZzJPU0F3VVRnMk5DQXdJRGd5T0NBeFZEY3pOaUF5VVRZM05TQXlJRFkwTkNBeVZEWXdPU0F4VVRVNU1pQXhJRFU1TWlBeE1WRTFPVElnTVRNZ05UazBJREkxVVRVNU9DQTBNU0EyTURJZ05ETlVOakkxSURRMlVUWTFNaUEwTmlBMk9EVWdORGxSTmprNUlEVXlJRGN3TkNBMk1WRTNNRFlnTmpVZ056UXlJREl3TjFRNE1UTWdORGt3VkRnME9DQTJNekZNTmpVMElETXlNbEUwTlRnZ01UQWdORFV6SURWUk5EVXhJRFFnTkRRNUlETlJORFEwSURBZ05ETXpJREJSTkRFNElEQWdOREUxSURkUk5ERXpJREV4SURNM05DQXpNVGRNTXpNMUlEWXlORXd5TmpjZ016VTBVVEl3TUNBNE9DQXlNREFnTnpsUk1qQTJJRFEySURJM01pQTBOa2d5T0RKUk1qZzRJRFF4SURJNE9TQXpOMVF5T0RZZ01UbFJNamd5SURNZ01qYzRJREZSTWpjMElEQWdNalkzSURCUk1qWTFJREFnTWpVMUlEQlVNakl4SURGVU1UVTNJREpSTVRJM0lESWdPVFVnTVZRMU9DQXdVVFF6SURBZ016a2dNbFF6TlNBeE1WRXpOU0F4TXlBek9DQXlOVlEwTXlBME1GRTBOU0EwTmlBMk5TQTBObEV4TXpVZ05EWWdNVFUwSURnMlVURTFPQ0E1TWlBeU1qTWdNelUwVkRJNE9TQTJNamxhSWk4K1BDOWtaV1p6UGp4bklITjBjbTlyWlQwaVkzVnljbVZ1ZEVOdmJHOXlJaUJtYVd4c1BTSmpkWEp5Wlc1MFEyOXNiM0lpSUhOMGNtOXJaUzEzYVdSMGFEMGlNQ0lnZEhKaGJuTm1iM0p0UFNKelkyRnNaU2d4TEMweEtTSStQR2NnWkdGMFlTMXRiV3d0Ym05a1pUMGliV0YwYUNJK1BHY2daR0YwWVMxdGJXd3RibTlrWlQwaWJXa2lQangxYzJVZ1pHRjBZUzFqUFNJeFJEUXpPQ0lnZUd4cGJtczZhSEpsWmowaUkwMUtXQzB4TnkxVVJWZ3RTUzB4UkRRek9DSXZQand2Wno0OFp5QmtZWFJoTFcxdGJDMXViMlJsUFNKdGFTSWdkSEpoYm5ObWIzSnRQU0owY21GdWMyeGhkR1VvTnpZMExEQXBJajQ4ZFhObElHUmhkR0V0WXowaU1VUTBOVVVpSUhoc2FXNXJPbWh5WldZOUlpTk5TbGd0TVRjdFZFVllMVWt0TVVRME5VVWlMejQ4TDJjK1BHY2daR0YwWVMxdGJXd3RibTlrWlQwaWJXa2lJSFJ5WVc1elptOXliVDBpZEhKaGJuTnNZWFJsS0RFeU1qUXNNQ2tpUGp4MWMyVWdaR0YwWVMxalBTSXhSRFEyTWlJZ2VHeHBibXM2YUhKbFpqMGlJMDFLV0MweE55MVVSVmd0U1MweFJEUTJNaUl2UGp3dlp6NDhaeUJrWVhSaExXMXRiQzF1YjJSbFBTSnRhU0lnZEhKaGJuTm1iM0p0UFNKMGNtRnVjMnhoZEdVb01UYzVOaXd3S1NJK1BIVnpaU0JrWVhSaExXTTlJakZFTkRVMklpQjRiR2x1YXpwb2NtVm1QU0lqVFVwWUxURTNMVlJGV0MxSkxURkVORFUySWk4K1BDOW5QanhuSUdSaGRHRXRiVzFzTFc1dlpHVTlJbTFwSWlCMGNtRnVjMlp2Y20wOUluUnlZVzV6YkdGMFpTZ3lNVFF4TERBcElqNDhkWE5sSUdSaGRHRXRZejBpTVVRME5qRWlJSGhzYVc1ck9taHlaV1k5SWlOTlNsZ3RNVGN0VkVWWUxVa3RNVVEwTmpFaUx6NDhMMmMrUEdjZ1pHRjBZUzF0Yld3dGJtOWtaVDBpYldraUlIUnlZVzV6Wm05eWJUMGlkSEpoYm5Oc1lYUmxLREkxTURJc01Da2lQangxYzJVZ1pHRjBZUzFqUFNJeFJEUTJOaUlnZUd4cGJtczZhSEpsWmowaUkwMUtXQzB4TnkxVVJWZ3RTUzB4UkRRMk5pSXZQand2Wno0OFp5QmtZWFJoTFcxdGJDMXViMlJsUFNKdGJ5SWdkSEpoYm5ObWIzSnRQU0owY21GdWMyeGhkR1VvTXpJMk9TNDRMREFwSWo0OGRYTmxJR1JoZEdFdFl6MGlNME1pSUhoc2FXNXJPbWh5WldZOUlpTk5TbGd0TVRjdFZFVllMVTR0TTBNaUx6NDhMMmMrUEdjZ1pHRjBZUzF0Yld3dGJtOWtaVDBpYldraUlIUnlZVzV6Wm05eWJUMGlkSEpoYm5Oc1lYUmxLRFF6TWpVdU5pd3dLU0krUEhWelpTQmtZWFJoTFdNOUlqRkVORFF3SWlCNGJHbHVhenBvY21WbVBTSWpUVXBZTFRFM0xWUkZXQzFKTFRGRU5EUXdJaTgrUEM5blBqeG5JR1JoZEdFdGJXMXNMVzV2WkdVOUltMXBJaUIwY21GdWMyWnZjbTA5SW5SeVlXNXpiR0YwWlNnMU16YzJMallzTUNraVBqeDFjMlVnWkdGMFlTMWpQU0l4UkRRME1DSWdlR3hwYm1zNmFISmxaajBpSTAxS1dDMHhOeTFVUlZndFNTMHhSRFEwTUNJdlBqd3ZaejQ4TDJjK1BDOW5Qand2YzNablBnPT0iLAoJIlJlYWxWaWV3U2l6ZUpzb24iIDogIntcImhlaWdodFwiOjMxMyxcIndpZHRoXCI6MjI2OH0iCn0K"/>
    </extobj>
    <extobj name="2384804F-3998-4D57-9195-F3826E402611-15">
      <extobjdata type="2384804F-3998-4D57-9195-F3826E402611" data="ewoJIkltZ1NldHRpbmdKc29uIiA6ICJ7XCJoZWlnaHRcIjoxNi4wNzE0Mjg1NzE0Mjg1NyxcIndpZHRoXCI6MTQxLjk2NDI4NTcxNDI4NTd9IiwKCSJMYXRleCIgOiAiTU0gPSBJTSBcXHRpbWVzIFxcZ2FtbWFfe21tfSIsCgkiTGF0ZXhJbWdCYXNlNjQiIDogIlBITjJaeUI0Yld4dWN6MGlhSFIwY0RvdkwzZDNkeTUzTXk1dmNtY3ZNakF3TUM5emRtY2lJSGRwWkhSb1BTSXhPQzR5TWpabGVDSWdhR1ZwWjJoMFBTSXlMakF6TkdWNElpQnliMnhsUFNKcGJXY2lJR1p2WTNWellXSnNaVDBpWm1Gc2MyVWlJSFpwWlhkQ2IzZzlJakFnTFRZNE15QTRNRFUxTGpjZ09EazVJaUI0Yld4dWN6cDRiR2x1YXowaWFIUjBjRG92TDNkM2R5NTNNeTV2Y21jdk1UazVPUzk0YkdsdWF5SWdZWEpwWVMxb2FXUmtaVzQ5SW5SeWRXVWlJSE4wZVd4bFBTSjJaWEowYVdOaGJDMWhiR2xuYmpvZ0xUQXVORGc1WlhnN0lHMWhlQzEzYVdSMGFEb2dPVGdsT3lJK1BHUmxabk0rUEhCaGRHZ2dhV1E5SWsxS1dDMHhPUzFVUlZndFNTMHhSRFEwTUNJZ1pEMGlUVEk0T1NBMk1qbFJNamc1SURZek5TQXlNeklnTmpNM1VUSXdPQ0EyTXpjZ01qQXhJRFl6T0ZReE9UUWdOalE0VVRFNU5DQTJORGtnTVRrMklEWTFPVkV4T1RjZ05qWXlJREU1T0NBMk5qWlVNVGs1SURZM01WUXlNREVnTmpjMlZESXdNeUEyTnpsVU1qQTNJRFk0TVZReU1USWdOamd6VkRJeU1DQTJPRE5VTWpNeUlEWTRORkV5TXpnZ05qZzBJREkyTWlBMk9EUlVNekEzSURZNE0xRXpPRFlnTmpneklETTVPQ0EyT0ROVU5ERTBJRFkzT0ZFME1UVWdOamMwSURRMU1TQXpPVFpNTkRnM0lERXhOMHcxTVRBZ01UVTBVVFV6TkNBeE9UQWdOVGMwSURJMU5GUTJOaklnTXprMFVUZ3pOeUEyTnpNZ09ETTVJRFkzTlZFNE5EQWdOamMySURnME1pQTJOemhVT0RRMklEWTRNVXc0TlRJZ05qZ3pTRGswT0ZFNU5qVWdOamd6SURrNE9DQTJPRE5VTVRBeE55QTJPRFJSTVRBMU1TQTJPRFFnTVRBMU1TQTJOek5STVRBMU1TQTJOamdnTVRBME9DQTJOVFpVTVRBME5TQTJORE5STVRBME1TQTJNemNnTVRBd09DQTJNemRST1RZNElEWXpOaUE1TlRjZ05qTTBWRGt6T1NBMk1qTlJPVE0ySURZeE9DQTROamNnTXpRd1ZEYzVOeUExT1ZFM09UY2dOVFVnTnprNElEVTBWRGd3TlNBMU1GUTRNaklnTkRoVU9EVTFJRFEyU0RnNE5sRTRPVElnTXpjZ09Ea3lJRE0xVVRnNU1pQXhPU0E0T0RVZ05WRTRPREFnTUNBNE5qa2dNRkU0TmpRZ01DQTRNamdnTVZRM016WWdNbEUyTnpVZ01pQTJORFFnTWxRMk1Ea2dNVkUxT1RJZ01TQTFPVElnTVRGUk5Ua3lJREV6SURVNU5DQXlOVkUxT1RnZ05ERWdOakF5SURRelZEWXlOU0EwTmxFMk5USWdORFlnTmpnMUlEUTVVVFk1T1NBMU1pQTNNRFFnTmpGUk56QTJJRFkxSURjME1pQXlNRGRVT0RFeklEUTVNRlE0TkRnZ05qTXhURFkxTkNBek1qSlJORFU0SURFd0lEUTFNeUExVVRRMU1TQTBJRFEwT1NBelVUUTBOQ0F3SURRek15QXdVVFF4T0NBd0lEUXhOU0EzVVRReE15QXhNU0F6TnpRZ016RTNURE16TlNBMk1qUk1NalkzSURNMU5GRXlNREFnT0RnZ01qQXdJRGM1VVRJd05pQTBOaUF5TnpJZ05EWklNamd5VVRJNE9DQTBNU0F5T0RrZ016ZFVNamcySURFNVVUSTRNaUF6SURJM09DQXhVVEkzTkNBd0lESTJOeUF3VVRJMk5TQXdJREkxTlNBd1ZESXlNU0F4VkRFMU55QXlVVEV5TnlBeUlEazFJREZVTlRnZ01GRTBNeUF3SURNNUlESlVNelVnTVRGUk16VWdNVE1nTXpnZ01qVlVORE1nTkRCUk5EVWdORFlnTmpVZ05EWlJNVE0xSURRMklERTFOQ0E0TmxFeE5UZ2dPVElnTWpJeklETTFORlF5T0RrZ05qSTVXaUl2UGp4d1lYUm9JR2xrUFNKTlNsZ3RNVGt0VkVWWUxVNHRNMFFpSUdROUlrMDFOaUF6TkRkUk5UWWdNell3SURjd0lETTJOMGczTURkUk56SXlJRE0xT1NBM01qSWdNelEzVVRjeU1pQXpNellnTnpBNElETXlPRXd6T1RBZ016STNTRGN5VVRVMklETXpNaUExTmlBek5EZGFUVFUySURFMU0xRTFOaUF4TmpnZ056SWdNVGN6U0Rjd09GRTNNaklnTVRZeklEY3lNaUF4TlROUk56SXlJREUwTUNBM01EY2dNVE16U0Rjd1VUVTJJREUwTUNBMU5pQXhOVE5hSWk4K1BIQmhkR2dnYVdROUlrMUtXQzB4T1MxVVJWZ3RTUzB4UkRRelF5SWdaRDBpVFRReklERlJNallnTVNBeU5pQXhNRkV5TmlBeE1pQXlPU0F5TkZFek5DQTBNeUF6T1NBME5WRTBNaUEwTmlBMU5DQTBOa2cyTUZFeE1qQWdORFlnTVRNMklEVXpVVEV6TnlBMU15QXhNemdnTlRSUk1UUXpJRFUySURFME9TQTNOMVF4T1RnZ01qY3pVVEl4TUNBek1UZ2dNakUySURNME5GRXlPRFlnTmpJMElESTROaUEyTWpaUk1qZzBJRFl6TUNBeU9EUWdOak14VVRJM05DQTJNemNnTWpFeklEWXpOMGd4T1ROUk1UZzBJRFkwTXlBeE9Ea2dOall5VVRFNU15QTJOemNnTVRrMUlEWTRNRlF5TURrZ05qZ3pTREl4TTFFeU9EVWdOamd4SURNMU9TQTJPREZSTkRneElEWTRNU0EwT0RjZ05qZ3pTRFE1TjFFMU1EUWdOamMySURVd05DQTJOekpVTlRBeElEWTFOVlEwT1RRZ05qTTVVVFE1TVNBMk16Y2dORGN4SURZek4xRTBOREFnTmpNM0lEUXdOeUEyTXpSUk16a3pJRFl6TVNBek9EZ2dOakl6VVRNNE1TQTJNRGtnTXpNM0lEUXpNbEV6TWpZZ016ZzFJRE14TlNBek5ERlJNalExSURZMUlESTBOU0ExT1ZFeU5EVWdOVElnTWpVMUlEVXdWRE13TnlBME5rZ3pNemxSTXpRMUlETTRJRE0wTlNBek4xUXpORElnTVRsUk16TTRJRFlnTXpNeUlEQklNekUyVVRJM09TQXlJREUzT1NBeVVURTBNeUF5SURFeE15QXlWRFkxSURKVU5ETWdNVm9pTHo0OGNHRjBhQ0JwWkQwaVRVcFlMVEU1TFZSRldDMU9MVVEzSWlCa1BTSk5Oak13SURJNVVUWXpNQ0E1SURZd09TQTVVVFl3TkNBNUlEVTROeUF5TlZRME9UTWdNVEU0VERNNE9TQXlNakpNTWpnMElERXhOMUV4TnpnZ01UTWdNVGMxSURFeFVURTNNU0E1SURFMk9DQTVVVEUyTUNBNUlERTFOQ0F4TlZReE5EY2dNamxSTVRRM0lETTJJREUyTVNBMU1WUXlOVFVnTVRRMlRETTFPU0F5TlRCTU1qVTFJRE0xTkZFeE56UWdORE0xSURFMk1TQTBORGxVTVRRM0lEUTNNVkV4TkRjZ05EZ3dJREUxTXlBME9EVlVNVFk0SURRNU1GRXhOek1nTkRrd0lERTNOU0EwT0RsUk1UYzRJRFE0TnlBeU9EUWdNemd6VERNNE9TQXlOemhNTkRreklETTRNbEUxTnpBZ05EVTVJRFU0TnlBME56VlVOakE1SURRNU1WRTJNekFnTkRreElEWXpNQ0EwTnpGUk5qTXdJRFEyTkNBMk1qQWdORFV6VkRVeU1pQXpOVFZNTkRFNElESTFNRXcxTWpJZ01UUTFVVFl3TmlBMk1TQTJNVGdnTkRoVU5qTXdJREk1V2lJdlBqeHdZWFJvSUdsa1BTSk5TbGd0TVRrdFZFVllMVWt0TVVRMlJrVWlJR1E5SWswek1TQXlORGxSTVRFZ01qUTVJREV4SURJMU9GRXhNU0F5TnpVZ01qWWdNekEwVkRZMklETTJOVlF4TWprZ05ERTRWREl3TmlBME5ERlJNak16SURRME1TQXlNemtnTkRRd1VUSTROeUEwTWprZ016RTRJRE00TmxRek56RWdNalUxVVRNNE5TQXhPVFVnTXpnMUlERTNNRkV6T0RVZ01UWTJJRE00TmlBeE5qWk1Nems0SURFNU0xRTBNVGdnTWpRMElEUTBNeUF6TURCVU5EZzJJRE01TVZRMU1EZ2dORE13VVRVeE1DQTBNekVnTlRJMElEUXpNVWcxTXpkUk5UUXpJRFF5TlNBMU5ETWdOREl5VVRVME15QTBNVGdnTlRJeUlETTNPRlEwTmpNZ01qVXhWRE01TVNBM01WRXpPRFVnTlRVZ016YzRJRFpVTXpVM0lDMHhNREJSTXpReElDMHhOalVnTXpNd0lDMHhPVEJVTXpBeklDMHlNVFpSTWpnMklDMHlNVFlnTWpnMklDMHhPRGhSTWpnMklDMHhNemdnTXpRd0lETXlURE0wTmlBMU1Vd3pORGNnTmpsUk16UTRJRGM1SURNME9DQXhNREJSTXpRNElESTFOeUF5T1RFZ016RTNVVEkxTVNBek5UVWdNVGsySURNMU5WRXhORGdnTXpVMUlERXdPQ0F6TWpsVU5URWdNall3VVRRNUlESTFNU0EwTnlBeU5URlJORFVnTWpRNUlETXhJREkwT1ZvaUx6NDhjR0YwYUNCcFpEMGlUVXBZTFRFNUxWUkZXQzFKTFRGRU5EVkJJaUJrUFNKTk1qRWdNamczVVRJeUlESTVNeUF5TkNBek1ETlVNellnTXpReFZEVTJJRE00T0ZRNE9DQTBNalZVTVRNeUlEUTBNbFF4TnpVZ05ETTFWREl3TlNBME1UZFVNakl4SURNNU5WUXlNamtnTXpjMlRESXpNU0F6TmpsUk1qTXhJRE0yTnlBeU16SWdNelkzVERJME15QXpOemhSTXpBeklEUTBNaUF6T0RRZ05EUXlVVFF3TVNBME5ESWdOREUxSURRME1GUTBOREVnTkRNelZEUTJNQ0EwTWpOVU5EYzFJRFF4TVZRME9EVWdNems0VkRRNU15QXpPRFZVTkRrM0lETTNNMVExTURBZ016WTBWRFV3TWlBek5UZE1OVEV3SURNMk4xRTFOek1nTkRReUlEWTFPU0EwTkRKUk56RXpJRFEwTWlBM05EWWdOREUxVkRjNE1DQXpNelpSTnpnd0lESTROU0EzTkRJZ01UYzRWRGN3TkNBMU1GRTNNRFVnTXpZZ056QTVJRE14VkRjeU5DQXlObEUzTlRJZ01qWWdOemMySURVMlZEZ3hOU0F4TXpoUk9ERTRJREUwT1NBNE1qRWdNVFV4VkRnek55QXhOVE5ST0RVM0lERTFNeUE0TlRjZ01UUTFVVGcxTnlBeE5EUWdPRFV6SURFek1GRTRORFVnTVRBeElEZ3pNU0EzTTFRM09EVWdNVGRVTnpFMklDMHhNRkUyTmprZ0xURXdJRFkwT0NBeE4xUTJNamNnTnpOUk5qSTNJRGt5SURZMk15QXhPVE5VTnpBd0lETTBOVkUzTURBZ05EQTBJRFkxTmlBME1EUklOalV4VVRVMk5TQTBNRFFnTlRBMklETXdNMHcwT1RrZ01qa3hURFEyTmlBeE5UZFJORE16SURJMklEUXlPQ0F4TmxFME1UVWdMVEV4SURNNE5TQXRNVEZSTXpjeUlDMHhNU0F6TmpRZ0xUUlVNelV6SURoVU16VXdJREU0VVRNMU1DQXlPU0F6T0RRZ01UWXhURFF5TUNBek1EZFJOREl6SURNeU1pQTBNak1nTXpRMVVUUXlNeUEwTURRZ016YzVJRFF3TkVnek56UlJNamc0SURRd05DQXlNamtnTXpBelRESXlNaUF5T1RGTU1UZzVJREUxTjFFeE5UWWdNallnTVRVeElERTJVVEV6T0NBdE1URWdNVEE0SUMweE1WRTVOU0F0TVRFZ09EY2dMVFZVTnpZZ04xUTNOQ0F4TjFFM05DQXpNQ0F4TVRJZ01UZ3hVVEUxTVNBek16VWdNVFV4SURNME1sRXhOVFFnTXpVM0lERTFOQ0F6TmpsUk1UVTBJRFF3TlNBeE1qa2dOREExVVRFd055QTBNRFVnT1RJZ016YzNWRFk1SURNeE5sUTFOeUF5T0RCUk5UVWdNamM0SURReElESTNPRWd5TjFFeU1TQXlPRFFnTWpFZ01qZzNXaUl2UGp3dlpHVm1jejQ4WnlCemRISnZhMlU5SW1OMWNuSmxiblJEYjJ4dmNpSWdabWxzYkQwaVkzVnljbVZ1ZEVOdmJHOXlJaUJ6ZEhKdmEyVXRkMmxrZEdnOUlqQWlJSFJ5WVc1elptOXliVDBpYzJOaGJHVW9NU3d0TVNraVBqeG5JR1JoZEdFdGJXMXNMVzV2WkdVOUltMWhkR2dpUGp4bklHUmhkR0V0Ylcxc0xXNXZaR1U5SW0xcElqNDhkWE5sSUdSaGRHRXRZejBpTVVRME5EQWlJSGhzYVc1ck9taHlaV1k5SWlOTlNsZ3RNVGt0VkVWWUxVa3RNVVEwTkRBaUx6NDhMMmMrUEdjZ1pHRjBZUzF0Yld3dGJtOWtaVDBpYldraUlIUnlZVzV6Wm05eWJUMGlkSEpoYm5Oc1lYUmxLREV3TlRFc01Da2lQangxYzJVZ1pHRjBZUzFqUFNJeFJEUTBNQ0lnZUd4cGJtczZhSEpsWmowaUkwMUtXQzB4T1MxVVJWZ3RTUzB4UkRRME1DSXZQand2Wno0OFp5QmtZWFJoTFcxdGJDMXViMlJsUFNKdGJ5SWdkSEpoYm5ObWIzSnRQU0owY21GdWMyeGhkR1VvTWpNM09TNDRMREFwSWo0OGRYTmxJR1JoZEdFdFl6MGlNMFFpSUhoc2FXNXJPbWh5WldZOUlpTk5TbGd0TVRrdFZFVllMVTR0TTBRaUx6NDhMMmMrUEdjZ1pHRjBZUzF0Yld3dGJtOWtaVDBpYldraUlIUnlZVzV6Wm05eWJUMGlkSEpoYm5Oc1lYUmxLRE0wTXpVdU5pd3dLU0krUEhWelpTQmtZWFJoTFdNOUlqRkVORE5ESWlCNGJHbHVhenBvY21WbVBTSWpUVXBZTFRFNUxWUkZXQzFKTFRGRU5ETkRJaTgrUEM5blBqeG5JR1JoZEdFdGJXMXNMVzV2WkdVOUltMXBJaUIwY21GdWMyWnZjbTA5SW5SeVlXNXpiR0YwWlNnek9UTTVMallzTUNraVBqeDFjMlVnWkdGMFlTMWpQU0l4UkRRME1DSWdlR3hwYm1zNmFISmxaajBpSTAxS1dDMHhPUzFVUlZndFNTMHhSRFEwTUNJdlBqd3ZaejQ4WnlCa1lYUmhMVzF0YkMxdWIyUmxQU0p0YnlJZ2RISmhibk5tYjNKdFBTSjBjbUZ1YzJ4aGRHVW9OVEl4TWk0NExEQXBJajQ4ZFhObElHUmhkR0V0WXowaVJEY2lJSGhzYVc1ck9taHlaV1k5SWlOTlNsZ3RNVGt0VkVWWUxVNHRSRGNpTHo0OEwyYytQR2NnWkdGMFlTMXRiV3d0Ym05a1pUMGliWE4xWWlJZ2RISmhibk5tYjNKdFBTSjBjbUZ1YzJ4aGRHVW9Oakl4TXl3d0tTSStQR2NnWkdGMFlTMXRiV3d0Ym05a1pUMGliV2tpUGp4MWMyVWdaR0YwWVMxalBTSXhSRFpHUlNJZ2VHeHBibXM2YUhKbFpqMGlJMDFLV0MweE9TMVVSVmd0U1MweFJEWkdSU0l2UGp3dlp6NDhaeUJrWVhSaExXMXRiQzF1YjJSbFBTSlVaVmhCZEc5dElpQjBjbUZ1YzJadmNtMDlJblJ5WVc1emJHRjBaU2cxTlRFc0xURTFNQ2tnYzJOaGJHVW9NQzQzTURjcElpQmtZWFJoTFcxcWVDMTBaWGhqYkdGemN6MGlUMUpFSWo0OFp5QmtZWFJoTFcxdGJDMXViMlJsUFNKdGFTSStQSFZ6WlNCa1lYUmhMV005SWpGRU5EVkJJaUI0YkdsdWF6cG9jbVZtUFNJalRVcFlMVEU1TFZSRldDMUpMVEZFTkRWQklpOCtQQzluUGp4bklHUmhkR0V0Ylcxc0xXNXZaR1U5SW0xcElpQjBjbUZ1YzJadmNtMDlJblJ5WVc1emJHRjBaU2c0Tnpnc01Da2lQangxYzJVZ1pHRjBZUzFqUFNJeFJEUTFRU0lnZUd4cGJtczZhSEpsWmowaUkwMUtXQzB4T1MxVVJWZ3RTUzB4UkRRMVFTSXZQand2Wno0OEwyYytQQzluUGp3dlp6NDhMMmMrUEM5emRtYysiLAoJIlJlYWxWaWV3U2l6ZUpzb24iIDogIntcImhlaWdodFwiOjMyMS40Mjg1NjU5NzkwMDM5LFwid2lkdGhcIjoyODM5LjI4NTU4MzQ5NjA5Mzh9Igp9Cg=="/>
    </extobj>
    <extobj name="2384804F-3998-4D57-9195-F3826E402611-16">
      <extobjdata type="2384804F-3998-4D57-9195-F3826E402611" data="ewoJIkltZ1NldHRpbmdKc29uIiA6ICJ7XCJoZWlnaHRcIjoxMS42MDcxNDI4NTcxNDI4NTYsXCJ3aWR0aFwiOjkuODIxNDI4NTcxNDI4NTcxfSIsCgkiTGF0ZXgiIDogIlxcZ2FtbWEiLAoJIkxhdGV4SW1nQmFzZTY0IiA6ICJQSE4yWnlCNGJXeHVjejBpYUhSMGNEb3ZMM2QzZHk1M015NXZjbWN2TWpBd01DOXpkbWNpSUhkcFpIUm9QU0l4TGpJeU9XVjRJaUJvWldsbmFIUTlJakV1TkRnMlpYZ2lJSEp2YkdVOUltbHRaeUlnWm05amRYTmhZbXhsUFNKbVlXeHpaU0lnZG1sbGQwSnZlRDBpTUNBdE5EUXhJRFUwTXlBMk5UY2lJSGh0Ykc1ek9uaHNhVzVyUFNKb2RIUndPaTh2ZDNkM0xuY3pMbTl5Wnk4eE9UazVMM2hzYVc1cklpQmhjbWxoTFdocFpHUmxiajBpZEhKMVpTSWdjM1I1YkdVOUluWmxjblJwWTJGc0xXRnNhV2R1T2lBdE1DNDBPRGxsZURzZ2JXRjRMWGRwWkhSb09pQTVPQ1U3SWo0OFpHVm1jejQ4Y0dGMGFDQnBaRDBpVFVwWUxURXRWRVZZTFVrdE1VUTJSa1VpSUdROUlrMHpNU0F5TkRsUk1URWdNalE1SURFeElESTFPRkV4TVNBeU56VWdNallnTXpBMFZEWTJJRE0yTlZReE1qa2dOREU0VkRJd05pQTBOREZSTWpNeklEUTBNU0F5TXprZ05EUXdVVEk0TnlBME1qa2dNekU0SURNNE5sUXpOekVnTWpVMVVUTTROU0F4T1RVZ016ZzFJREUzTUZFek9EVWdNVFkySURNNE5pQXhOalpNTXprNElERTVNMUUwTVRnZ01qUTBJRFEwTXlBek1EQlVORGcySURNNU1WUTFNRGdnTkRNd1VUVXhNQ0EwTXpFZ05USTBJRFF6TVVnMU16ZFJOVFF6SURReU5TQTFORE1nTkRJeVVUVTBNeUEwTVRnZ05USXlJRE0zT0ZRME5qTWdNalV4VkRNNU1TQTNNVkV6T0RVZ05UVWdNemM0SURaVU16VTNJQzB4TURCUk16UXhJQzB4TmpVZ016TXdJQzB4T1RCVU16QXpJQzB5TVRaUk1qZzJJQzB5TVRZZ01qZzJJQzB4T0RoUk1qZzJJQzB4TXpnZ016UXdJRE15VERNME5pQTFNVXd6TkRjZ05qbFJNelE0SURjNUlETTBPQ0F4TURCUk16UTRJREkxTnlBeU9URWdNekUzVVRJMU1TQXpOVFVnTVRrMklETTFOVkV4TkRnZ016VTFJREV3T0NBek1qbFVOVEVnTWpZd1VUUTVJREkxTVNBME55QXlOVEZSTkRVZ01qUTVJRE14SURJME9Wb2lMejQ4TDJSbFpuTStQR2NnYzNSeWIydGxQU0pqZFhKeVpXNTBRMjlzYjNJaUlHWnBiR3c5SW1OMWNuSmxiblJEYjJ4dmNpSWdjM1J5YjJ0bExYZHBaSFJvUFNJd0lpQjBjbUZ1YzJadmNtMDlJbk5qWVd4bEtERXNMVEVwSWo0OFp5QmtZWFJoTFcxdGJDMXViMlJsUFNKdFlYUm9JajQ4WnlCa1lYUmhMVzF0YkMxdWIyUmxQU0p0YVNJK1BIVnpaU0JrWVhSaExXTTlJakZFTmtaRklpQjRiR2x1YXpwb2NtVm1QU0lqVFVwWUxURXRWRVZZTFVrdE1VUTJSa1VpTHo0OEwyYytQQzluUGp3dlp6NDhMM04yWno0PSIsCgkiUmVhbFZpZXdTaXplSnNvbiIgOiAie1wiaGVpZ2h0XCI6MjM3LFwid2lkdGhcIjoxOTZ9Igp9Cg=="/>
    </extobj>
    <extobj name="2384804F-3998-4D57-9195-F3826E402611-17">
      <extobjdata type="2384804F-3998-4D57-9195-F3826E402611" data="ewoJIkltZ1NldHRpbmdKc29uIiA6ICJ7XCJoZWlnaHRcIjoxNi4wNzE0Mjg1NzE0Mjg1NyxcIndpZHRoXCI6MzA2LjI0OTk5OTk5OTk5OTk0fSIsCgkiTGF0ZXgiIDogIkFjY291bnQgRXF1aXR5PE1haW50ZW5hbmNlIE1hcmdpbiIsCgkiTGF0ZXhJbWdCYXNlNjQiIDogIlBITjJaeUI0Yld4dWN6MGlhSFIwY0RvdkwzZDNkeTUzTXk1dmNtY3ZNakF3TUM5emRtY2lJSGRwWkhSb1BTSXpPUzR6TldWNElpQm9aV2xuYUhROUlqSXVNRGcwWlhnaUlISnZiR1U5SW1sdFp5SWdabTlqZFhOaFlteGxQU0ptWVd4elpTSWdkbWxsZDBKdmVEMGlNQ0F0TnpFMklERTNNemt5TGpZZ09USXhJaUI0Yld4dWN6cDRiR2x1YXowaWFIUjBjRG92TDNkM2R5NTNNeTV2Y21jdk1UazVPUzk0YkdsdWF5SWdZWEpwWVMxb2FXUmtaVzQ5SW5SeWRXVWlJSE4wZVd4bFBTSjJaWEowYVdOaGJDMWhiR2xuYmpvZ0xUQXVORFkwWlhnN0lHMWhlQzEzYVdSMGFEb2dPVGdsT3lJK1BHUmxabk0rUEhCaGRHZ2dhV1E5SWsxS1dDMHlMVlJGV0MxSkxURkVORE0wSWlCa1BTSk5NakE0SURjMFVUSXdPQ0ExTUNBeU5UUWdORFpSTWpjeUlEUTJJREkzTWlBek5WRXlOeklnTXpRZ01qY3dJREl5VVRJMk55QTRJREkyTkNBMFZESTFNU0F3VVRJME9TQXdJREl6T1NBd1ZESXdOU0F4VkRFME1TQXlVVGN3SURJZ05UQWdNRWcwTWxFek5TQTNJRE0xSURFeFVUTTNJRE00SURRNElEUTJTRFl5VVRFek1pQTBPU0F4TmpRZ09UWlJNVGN3SURFd01pQXpORFVnTkRBeFZEVXlNeUEzTURSUk5UTXdJRGN4TmlBMU5EY2dOekUyU0RVMU5VZzFOekpSTlRjNElEY3dOeUExTnpnZ056QTJURFl3TmlBek9ETlJOak0wSURZd0lEWXpOaUExTjFFMk5ERWdORFlnTnpBeElEUTJVVGN5TmlBME5pQTNNallnTXpaUk56STJJRE0wSURjeU15QXlNbEUzTWpBZ055QTNNVGdnTkZRM01EUWdNRkUzTURFZ01DQTJPVEFnTUZRMk5URWdNVlExTnpnZ01sRTBPRFFnTWlBME5UVWdNRWcwTkROUk5ETTNJRFlnTkRNM0lEbFVORE01SURJM1VUUTBNeUEwTUNBME5EVWdORE5NTkRRNUlEUTJTRFEyT1ZFMU1qTWdORGtnTlRNeklEWXpURFV5TVNBeU1UTklNamd6VERJME9TQXhOVFZSTWpBNElEZzJJREl3T0NBM05GcE5OVEUySURJMk1GRTFNVFlnTWpjeElEVXdOQ0EwTVRaVU5Ea3dJRFUyTWt3ME5qTWdOVEU1VVRRME55QTBPVElnTkRBd0lEUXhNa3d6TVRBZ01qWXdURFF4TXlBeU5UbFJOVEUySURJMU9TQTFNVFlnTWpZd1dpSXZQanh3WVhSb0lHbGtQU0pOU2xndE1pMVVSVmd0U1MweFJEUTFNQ0lnWkQwaVRUTTBJREUxT1ZFek5DQXlOamdnTVRJd0lETTFOVlF6TURZZ05EUXlVVE0yTWlBME5ESWdNemswSURReE9GUTBNamNnTXpVMVVUUXlOeUF6TWpZZ05EQTRJRE13TmxRek5qQWdNamcxVVRNME1TQXlPRFVnTXpNd0lESTVOVlF6TVRrZ016STFWRE16TUNBek5UbFVNelV5SURNNE1GUXpOallnTXpnMlNETTJOMUV6TmpjZ016ZzRJRE0yTVNBek9USlVNelF3SURRd01GUXpNRFlnTkRBMFVUSTNOaUEwTURRZ01qUTVJRE01TUZFeU1qZ2dNemd4SURJd05pQXpOVGxSTVRZeUlETXhOU0F4TkRJZ01qTTFWREV5TVNBeE1UbFJNVEl4SURjeklERTBOeUExTUZFeE5qa2dNallnTWpBMUlESTJTREl3T1ZFek1qRWdNallnTXprMElERXhNVkUwTURNZ01USXhJRFF3TmlBeE1qRlJOREV3SURFeU1TQTBNVGtnTVRFeVZEUXlPU0E1T0ZRME1qQWdPRE5VTXpreElEVTFWRE0wTmlBeU5WUXlPRElnTUZReU1ESWdMVEV4VVRFeU55QXRNVEVnT0RFZ016ZFVNelFnTVRVNVdpSXZQanh3WVhSb0lHbGtQU0pOU2xndE1pMVVSVmd0U1MweFJEUTFReUlnWkQwaVRUSXdNU0F0TVRGUk1USTJJQzB4TVNBNE1DQXpPRlF6TkNBeE5UWlJNelFnTWpJeElEWTBJREkzT1ZReE5EWWdNemd3VVRJeU1pQTBOREVnTXpBeElEUTBNVkV6TXpNZ05EUXhJRE0wTVNBME5EQlJNelUwSURRek55QXpOamNnTkRNelZEUXdNaUEwTVRkVU5ETTRJRE00TjFRME5qUWdNek00VkRRM05pQXlOamhSTkRjMklERTJNU0F6T1RBZ056VlVNakF4SUMweE1WcE5NVEl4SURFeU1GRXhNakVnTnpBZ01UUTNJRFE0VkRJd05pQXlObEV5TlRBZ01qWWdNamc1SURVNFZETTFNU0F4TkRKUk16WXdJREUyTXlBek56UWdNakUyVkRNNE9DQXpNRGhSTXpnNElETTFNaUF6TnpBZ016YzFVVE0wTmlBME1EVWdNekEySURRd05WRXlORE1nTkRBMUlERTVOU0F6TkRkUk1UVTRJRE13TXlBeE5EQWdNak13VkRFeU1TQXhNakJhSWk4K1BIQmhkR2dnYVdROUlrMUtXQzB5TFZSRldDMUpMVEZFTkRZeUlpQmtQU0pOTWpFZ01qZzNVVEl4SURJNU5TQXpNQ0F6TVRoVU5UVWdNemN3VkRrNUlEUXlNRlF4TlRnZ05EUXlVVEl3TkNBME5ESWdNakkzSURReE4xUXlOVEFnTXpVNFVUSTFNQ0F6TkRBZ01qRTJJREkwTmxReE9ESWdNVEExVVRFNE1pQTJNaUF4T1RZZ05EVlVNak00SURJM1ZESTVNU0EwTkZRek1qZ2dOemhNTXpNNUlEazFVVE0wTVNBNU9TQXpOemNnTWpRM1VUUXdOeUF6TmpjZ05ERXpJRE00TjFRME1qY2dOREUyVVRRME5DQTBNekVnTkRZeklEUXpNVkUwT0RBZ05ETXhJRFE0T0NBME1qRlVORGsySURRd01rdzBNakFnT0RSUk5ERTVJRGM1SURReE9TQTJPRkUwTVRrZ05ETWdOREkySURNMVZEUTBOeUF5TmxFME5qa2dNamtnTkRneUlEVTNWRFV4TWlBeE5EVlJOVEUwSURFMU15QTFNeklnTVRVelVUVTFNU0F4TlRNZ05UVXhJREUwTkZFMU5UQWdNVE01SURVME9TQXhNekJVTlRRd0lEazRWRFV5TXlBMU5WUTBPVGdnTVRkVU5EWXlJQzA0VVRRMU5DQXRNVEFnTkRNNElDMHhNRkV6TnpJZ0xURXdJRE0wTnlBME5sRXpORFVnTkRVZ016TTJJRE0yVkRNeE9DQXlNVlF5T1RZZ05sUXlOamNnTFRaVU1qTXpJQzB4TVZFeE9Ea2dMVEV4SURFMU5TQTNVVEV3TXlBek9DQXhNRE1nTVRFelVURXdNeUF4TnpBZ01UTTRJREkyTWxReE56TWdNemM1VVRFM015QXpPREFnTVRjeklETTRNVkV4TnpNZ016a3dJREUzTXlBek9UTlVNVFk1SURRd01GUXhOVGdnTkRBMFNERTFORkV4TXpFZ05EQTBJREV4TWlBek9EVlVPRElnTXpRMFZEWTFJRE13TWxRMU55QXlPREJSTlRVZ01qYzRJRFF4SURJM09FZ3lOMUV5TVNBeU9EUWdNakVnTWpnM1dpSXZQanh3WVhSb0lHbGtQU0pOU2xndE1pMVVSVmd0U1MweFJEUTFRaUlnWkQwaVRUSXhJREk0TjFFeU1pQXlPVE1nTWpRZ016QXpWRE0ySURNME1WUTFOaUF6T0RoVU9Ea2dOREkxVkRFek5TQTBOREpSTVRjeElEUTBNaUF4T1RVZ05ESTBWREl5TlNBek9UQlVNak14SURNMk9WRXlNekVnTXpZM0lESXpNaUF6TmpkTU1qUXpJRE0zT0ZFek1EUWdORFF5SURNNE1pQTBOREpSTkRNMklEUTBNaUEwTmprZ05ERTFWRFV3TXlBek16WlVORFkxSURFM09WUTBNamNnTlRKUk5ESTNJREkySURRME5DQXlObEUwTlRBZ01qWWdORFV6SURJM1VUUTRNaUF6TWlBMU1EVWdOalZVTlRRd0lERTBOVkUxTkRJZ01UVXpJRFUyTUNBeE5UTlJOVGd3SURFMU15QTFPREFnTVRRMVVUVTRNQ0F4TkRRZ05UYzJJREV6TUZFMU5qZ2dNVEF4SURVMU5DQTNNMVExTURnZ01UZFVORE01SUMweE1GRXpPVElnTFRFd0lETTNNU0F4TjFRek5UQWdOek5STXpVd0lEa3lJRE00TmlBeE9UTlVOREl6SURNME5WRTBNak1nTkRBMElETTNPU0EwTURSSU16YzBVVEk0T0NBME1EUWdNakk1SURNd00wd3lNaklnTWpreFRERTRPU0F4TlRkUk1UVTJJREkySURFMU1TQXhObEV4TXpnZ0xURXhJREV3T0NBdE1URlJPVFVnTFRFeElEZzNJQzAxVkRjMklEZFVOelFnTVRkUk56UWdNekFnTVRFeUlERTRNRlF4TlRJZ016UXpVVEUxTXlBek5EZ2dNVFV6SURNMk5sRXhOVE1nTkRBMUlERXlPU0EwTURWUk9URWdOREExSURZMklETXdOVkUyTUNBeU9EVWdOakFnTWpnMFVUVTRJREkzT0NBME1TQXlOemhJTWpkUk1qRWdNamcwSURJeElESTROMW9pTHo0OGNHRjBhQ0JwWkQwaVRVcFlMVEl0VkVWWUxVa3RNVVEwTmpFaUlHUTlJazB5TmlBek9EVlJNVGtnTXpreUlERTVJRE01TlZFeE9TQXpPVGtnTWpJZ05ERXhWREkzSURReU5WRXlPU0EwTXpBZ016WWdORE13VkRnM0lEUXpNVWd4TkRCTU1UVTVJRFV4TVZFeE5qSWdOVEl5SURFMk5pQTFOREJVTVRjeklEVTJObFF4TnprZ05UZzJWREU0TnlBMk1ETlVNVGszSURZeE5WUXlNVEVnTmpJMFZESXlPU0EyTWpaUk1qUTNJRFl5TlNBeU5UUWdOakUxVkRJMk1TQTFPVFpSTWpZeElEVTRPU0F5TlRJZ05UUTVWREl6TWlBME56Qk1Nakl5SURRek0xRXlNaklnTkRNeElESTNNaUEwTXpGSU16SXpVVE16TUNBME1qUWdNek13SURReU1GRXpNekFnTXprNElETXhOeUF6T0RWSU1qRXdUREUzTkNBeU5EQlJNVE0xSURnd0lERXpOU0EyT0ZFeE16VWdNallnTVRZeUlESTJVVEU1TnlBeU5pQXlNekFnTmpCVU1qZ3pJREUwTkZFeU9EVWdNVFV3SURJNE9DQXhOVEZVTXpBeklERTFNMGd6TURkUk16SXlJREUxTXlBek1qSWdNVFExVVRNeU1pQXhORElnTXpFNUlERXpNMUV6TVRRZ01URTNJRE13TVNBNU5WUXlOamNnTkRoVU1qRTJJRFpVTVRVMUlDMHhNVkV4TWpVZ0xURXhJRGs0SURSVU5Ua2dOVFpSTlRjZ05qUWdOVGNnT0ROV01UQXhURGt5SURJME1WRXhNamNnTXpneUlERXlPQ0F6T0ROUk1USTRJRE00TlNBM055QXpPRFZJTWpaYUlpOCtQSEJoZEdnZ2FXUTlJazFLV0MweUxWUkZXQzFKTFRGRU5ETTRJaUJrUFNKTk5Ea3lJREl4TTFFME56SWdNakV6SURRM01pQXlNalpSTkRjeUlESXpNQ0EwTnpjZ01qVXdWRFE0TWlBeU9EVlJORGd5SURNeE5pQTBOakVnTXpJelZETTJOQ0F6TXpCSU16RXlVVE14TVNBek1qZ2dNamMzSURFNU1sUXlORE1nTlRKUk1qUXpJRFE0SURJMU5DQTBPRlF6TXpRZ05EWlJOREk0SURRMklEUTFPQ0EwT0ZRMU1UZ2dOakZSTlRZM0lEYzNJRFU1T1NBeE1UZFVOamN3SURJME9GRTJPREFnTWpjd0lEWTRNeUF5TnpKUk5qa3dJREkzTkNBMk9UZ2dNamMwVVRjeE9DQXlOelFnTnpFNElESTJNVkUyTVRNZ055QTJNRGdnTWxFMk1EVWdNQ0F6TWpJZ01FZ3hNek5STXpFZ01DQXpNU0F4TVZFek1TQXhNeUF6TkNBeU5WRXpPQ0EwTVNBME1pQTBNMVEyTlNBME5sRTVNaUEwTmlBeE1qVWdORGxSTVRNNUlEVXlJREUwTkNBMk1WRXhORFlnTmpZZ01qRTFJRE0wTWxReU9EVWdOakl5VVRJNE5TQTJNamtnTWpneElEWXlPVkV5TnpNZ05qTXlJREl5T0NBMk16UklNVGszVVRFNU1TQTJOREFnTVRreElEWTBNbFF4T1RNZ05qVTVVVEU1TnlBMk56WWdNakF6SURZNE1FZzNOVGRSTnpZMElEWTNOaUEzTmpRZ05qWTVVVGMyTkNBMk5qUWdOelV4SURVMU4xUTNNemNnTkRRM1VUY3pOU0EwTkRBZ056RTNJRFEwTUVnM01EVlJOams0SURRME5TQTJPVGdnTkRVelREY3dNU0EwTnpaUk56QTBJRFV3TUNBM01EUWdOVEk0VVRjd05DQTFOVGdnTmprM0lEVTNPRlEyTnpnZ05qQTVWRFkwTXlBMk1qVlVOVGsySURZek1sUTFNeklnTmpNMFNEUTROVkV6T1RjZ05qTXpJRE01TWlBMk16RlJNemc0SURZeU9TQXpPRFlnTmpJeVVUTTROU0EyTVRrZ016VTFJRFE1T1ZRek1qUWdNemMzVVRNME55QXpOellnTXpjeUlETTNOa2d6T1RoUk5EWTBJRE0zTmlBME9Ea2dNemt4VkRVek5DQTBOekpSTlRNNElEUTRPQ0ExTkRBZ05Ea3dWRFUxTnlBME9UTlJOVFl5SURRNU15QTFOalVnTkRrelZEVTNNQ0EwT1RKVU5UY3lJRFE1TVZRMU56UWdORGczVkRVM055QTBPRE5NTlRRMElETTFNVkUxTVRFZ01qRTRJRFV3T0NBeU1UWlJOVEExSURJeE15QTBPVElnTWpFeldpSXZQanh3WVhSb0lHbGtQU0pOU2xndE1pMVVSVmd0U1MweFJEUTFSU0lnWkQwaVRUTXpJREUxTjFFek15QXlOVGdnTVRBNUlETTBPVlF5T0RBZ05EUXhVVE0wTUNBME5ERWdNemN5SURNNE9WRXpOek1nTXprd0lETTNOeUF6T1RWVU16ZzRJRFF3TmxRME1EUWdOREU0VVRRek9DQTBORElnTkRVd0lEUTBNbEUwTlRRZ05EUXlJRFExTnlBME16bFVORFl3SURRek5GRTBOakFnTkRJMUlETTVNU0F4TkRsUk16SXdJQzB4TXpVZ016SXdJQzB4TXpsUk16SXdJQzB4TkRjZ016WTFJQzB4TkRoSU16a3dVVE01TmlBdE1UVTJJRE01TmlBdE1UVTNWRE01TXlBdE1UYzFVVE00T1NBdE1UZzRJRE00TXlBdE1UazBTRE0zTUZFek16a2dMVEU1TWlBeU5qSWdMVEU1TWxFeU16UWdMVEU1TWlBeU1URWdMVEU1TWxReE56UWdMVEU1TWxReE5UY2dMVEU1TTFFeE5ETWdMVEU1TXlBeE5ETWdMVEU0TlZFeE5ETWdMVEU0TWlBeE5EVWdMVEUzTUZFeE5Ea2dMVEUxTkNBeE5USWdMVEUxTVZReE56SWdMVEUwT0ZFeU1qQWdMVEUwT0NBeU16QWdMVEUwTVZFeU16Z2dMVEV6TmlBeU5UZ2dMVFV6VkRJM09TQXpNbEV5TnprZ016TWdNamN5SURJNVVUSXlOQ0F0TVRBZ01UY3lJQzB4TUZFeE1UY2dMVEV3SURjMUlETXdWRE16SURFMU4xcE5NelV5SURNeU5sRXpNamtnTkRBMUlESTNOeUEwTURWUk1qUXlJRFF3TlNBeU1UQWdNemMwVkRFMk1DQXlPVE5STVRNeElESXhOQ0F4TVRrZ01USTVVVEV4T1NBeE1qWWdNVEU1SURFeE9GUXhNVGdnTVRBMlVURXhPQ0EyTVNBeE16WWdORFJVTVRjNUlESTJVVEl6TXlBeU5pQXlPVEFnT1RoTU1qazRJREV3T1V3ek5USWdNekkyV2lJdlBqeHdZWFJvSUdsa1BTSk5TbGd0TWkxVVJWZ3RTUzB4UkRRMU5pSWdaRDBpVFRFNE5DQTJNREJSTVRnMElEWXlOQ0F5TURNZ05qUXlWREkwTnlBMk5qRlJNalkxSURZMk1TQXlOemNnTmpRNVZESTVNQ0EyTVRsUk1qa3dJRFU1TmlBeU56QWdOVGMzVkRJeU5pQTFOVGRSTWpFeElEVTFOeUF4T1RnZ05UWTNWREU0TkNBMk1EQmFUVEl4SURJNE4xRXlNU0F5T1RVZ016QWdNekU0VkRVMElETTJPVlE1T0NBME1qQlVNVFU0SURRME1sRXhPVGNnTkRReUlESXlNeUEwTVRsVU1qVXdJRE0xTjFFeU5UQWdNelF3SURJek5pQXpNREZVTVRrMklERTVObFF4TlRRZ09ETlJNVFE1SURZeElERTBPU0ExTVZFeE5Ea2dNallnTVRZMklESTJVVEUzTlNBeU5pQXhPRFVnTWpsVU1qQTRJRFF6VkRJek5TQTNPRlF5TmpBZ01UTTNVVEkyTXlBeE5Ea2dNalkxSURFMU1WUXlPRElnTVRVelVUTXdNaUF4TlRNZ016QXlJREUwTTFFek1ESWdNVE0xSURJNU15QXhNVEpVTWpZNElEWXhWREl5TXlBeE1WUXhOakVnTFRFeFVURXlPU0F0TVRFZ01UQXlJREV3VkRjMElEYzBVVGMwSURreElEYzVJREV3TmxReE1qSWdNakl3VVRFMk1DQXpNakVnTVRZMklETTBNVlF4TnpNZ016Z3dVVEUzTXlBME1EUWdNVFUySURRd05FZ3hOVFJSTVRJMElEUXdOQ0E1T1NBek56RlVOakVnTWpnM1VUWXdJREk0TmlBMU9TQXlPRFJVTlRnZ01qZ3hWRFUySURJM09WUTFNeUF5TnpoVU5Ea2dNamM0VkRReElESTNPRWd5TjFFeU1TQXlPRFFnTWpFZ01qZzNXaUl2UGp4d1lYUm9JR2xrUFNKTlNsZ3RNaTFVUlZndFNTMHhSRFEyTmlJZ1pEMGlUVEl4SURJNE4xRXlNU0F6TURFZ016WWdNek0xVkRnMElEUXdObFF4TlRnZ05EUXlVVEU1T1NBME5ESWdNakkwSURReE9WUXlOVEFnTXpVMVVUSTBPQ0F6TXpZZ01qUTNJRE16TkZFeU5EY2dNek14SURJek1TQXlPRGhVTVRrNElERTVNVlF4T0RJZ01UQTFVVEU0TWlBMk1pQXhPVFlnTkRWVU1qTTRJREkzVVRJMk1TQXlOeUF5T0RFZ016aFVNekV5SURZeFZETXpPU0E1TkZFek16a2dPVFVnTXpRMElERXhORlF6TlRnZ01UY3pWRE0zTnlBeU5EZFJOREUxSURNNU55QTBNVGtnTkRBMFVUUXpNaUEwTXpFZ05EWXlJRFF6TVZFME56VWdORE14SURRNE15QTBNalJVTkRrMElEUXhNbFEwT1RZZ05EQXpVVFE1TmlBek9UQWdORFEzSURFNU0xUXpPVEVnTFRJelVUTTJNeUF0TVRBMklESTVOQ0F0TVRVMVZERTFOaUF0TWpBMVVURXhNU0F0TWpBMUlEYzNJQzB4T0ROVU5ETWdMVEV4TjFFME15QXRPVFVnTlRBZ0xUZ3dWRFk1SUMwMU9GUTRPU0F0TkRoVU1UQTJJQzAwTlZFeE5UQWdMVFExSURFMU1DQXRPRGRSTVRVd0lDMHhNRGNnTVRNNElDMHhNakpVTVRFMUlDMHhOREpVTVRBeUlDMHhORGRNT1RrZ0xURTBPRkV4TURFZ0xURTFNeUF4TVRnZ0xURTJNRlF4TlRJZ0xURTJOMGd4TmpCUk1UYzNJQzB4TmpjZ01UZzJJQzB4TmpWUk1qRTVJQzB4TlRZZ01qUTNJQzB4TWpkVU1qa3dJQzAyTlZRek1UTWdMVGxVTXpJeElESXhURE14TlNBeE4xRXpNRGtnTVRNZ01qazJJRFpVTWpjd0lDMDJVVEkxTUNBdE1URWdNak14SUMweE1WRXhPRFVnTFRFeElERTFNQ0F4TVZReE1EUWdPREpSTVRBeklEZzVJREV3TXlBeE1UTlJNVEF6SURFM01DQXhNemdnTWpZeVZERTNNeUF6TnpsUk1UY3pJRE00TUNBeE56TWdNemd4VVRFM015QXpPVEFnTVRjeklETTVNMVF4TmprZ05EQXdWREUxT0NBME1EUklNVFUwVVRFek1TQTBNRFFnTVRFeUlETTROVlE0TWlBek5EUlVOalVnTXpBeVZEVTNJREk0TUZFMU5TQXlOemdnTkRFZ01qYzRTREkzVVRJeElESTROQ0F5TVNBeU9EZGFJaTgrUEhCaGRHZ2dhV1E5SWsxS1dDMHlMVlJGV0MxT0xUTkRJaUJrUFNKTk5qazBJQzB4TVZRMk9UUWdMVEU1VkRZNE9DQXRNek5VTmpjNElDMDBNRkUyTnpFZ0xUUXdJRFV5TkNBeU9WUXlNelFnTVRZMlREa3dJREl6TlZFNE15QXlOREFnT0RNZ01qVXdVVGd6SURJMk1TQTVNU0F5TmpaUk5qWTBJRFUwTUNBMk56Z2dOVFF3VVRZNE1TQTFOREFnTmpnM0lEVXpORlEyT1RRZ05URTVWRFk0TnlBMU1EVlJOamcySURVd05DQTBNVGNnTXpjMlRERTFNU0F5TlRCTU5ERTNJREV5TkZFMk9EWWdMVFFnTmpnM0lDMDFVVFk1TkNBdE1URWdOamswSUMweE9Wb2lMejQ4Y0dGMGFDQnBaRDBpVFVwWUxUSXRWRVZZTFVrdE1VUTBOREFpSUdROUlrMHlPRGtnTmpJNVVUSTRPU0EyTXpVZ01qTXlJRFl6TjFFeU1EZ2dOak0zSURJd01TQTJNemhVTVRrMElEWTBPRkV4T1RRZ05qUTVJREU1TmlBMk5UbFJNVGszSURZMk1pQXhPVGdnTmpZMlZERTVPU0EyTnpGVU1qQXhJRFkzTmxReU1ETWdOamM1VkRJd055QTJPREZVTWpFeUlEWTRNMVF5TWpBZ05qZ3pWREl6TWlBMk9EUlJNak00SURZNE5DQXlOaklnTmpnMFZETXdOeUEyT0ROUk16ZzJJRFk0TXlBek9UZ2dOamd6VkRReE5DQTJOemhSTkRFMUlEWTNOQ0EwTlRFZ016azJURFE0TnlBeE1UZE1OVEV3SURFMU5GRTFNelFnTVRrd0lEVTNOQ0F5TlRSVU5qWXlJRE01TkZFNE16Y2dOamN6SURnek9TQTJOelZST0RRd0lEWTNOaUE0TkRJZ05qYzRWRGcwTmlBMk9ERk1PRFV5SURZNE0wZzVORGhST1RZMUlEWTRNeUE1T0RnZ05qZ3pWREV3TVRjZ05qZzBVVEV3TlRFZ05qZzBJREV3TlRFZ05qY3pVVEV3TlRFZ05qWTRJREV3TkRnZ05qVTJWREV3TkRVZ05qUXpVVEV3TkRFZ05qTTNJREV3TURnZ05qTTNVVGsyT0NBMk16WWdPVFUzSURZek5GUTVNemtnTmpJelVUa3pOaUEyTVRnZ09EWTNJRE0wTUZRM09UY2dOVGxSTnprM0lEVTFJRGM1T0NBMU5GUTRNRFVnTlRCVU9ESXlJRFE0VkRnMU5TQTBOa2c0T0RaUk9Ea3lJRE0zSURnNU1pQXpOVkU0T1RJZ01Ua2dPRGcxSURWUk9EZ3dJREFnT0RZNUlEQlJPRFkwSURBZ09ESTRJREZVTnpNMklESlJOamMxSURJZ05qUTBJREpVTmpBNUlERlJOVGt5SURFZ05Ua3lJREV4VVRVNU1pQXhNeUExT1RRZ01qVlJOVGs0SURReElEWXdNaUEwTTFRMk1qVWdORFpSTmpVeUlEUTJJRFk0TlNBME9WRTJPVGtnTlRJZ056QTBJRFl4VVRjd05pQTJOU0EzTkRJZ01qQTNWRGd4TXlBME9UQlVPRFE0SURZek1VdzJOVFFnTXpJeVVUUTFPQ0F4TUNBME5UTWdOVkUwTlRFZ05DQTBORGtnTTFFME5EUWdNQ0EwTXpNZ01GRTBNVGdnTUNBME1UVWdOMUUwTVRNZ01URWdNemMwSURNeE4wd3pNelVnTmpJMFRESTJOeUF6TlRSUk1qQXdJRGc0SURJd01DQTNPVkV5TURZZ05EWWdNamN5SURRMlNESTRNbEV5T0RnZ05ERWdNamc1SURNM1ZESTROaUF4T1ZFeU9ESWdNeUF5TnpnZ01WRXlOelFnTUNBeU5qY2dNRkV5TmpVZ01DQXlOVFVnTUZReU1qRWdNVlF4TlRjZ01sRXhNamNnTWlBNU5TQXhWRFU0SURCUk5ETWdNQ0F6T1NBeVZETTFJREV4VVRNMUlERXpJRE00SURJMVZEUXpJRFF3VVRRMUlEUTJJRFkxSURRMlVURXpOU0EwTmlBeE5UUWdPRFpSTVRVNElEa3lJREl5TXlBek5UUlVNamc1SURZeU9Wb2lMejQ4Y0dGMGFDQnBaRDBpVFVwWUxUSXRWRVZZTFVrdE1VUTBORVVpSUdROUlrMHpNeUF4TlRkUk16TWdNalU0SURFd09TQXpORGxVTWpnd0lEUTBNVkV6TXpFZ05EUXhJRE0zTUNBek9USlJNemcySURReU1pQTBNVFlnTkRJeVVUUXlPU0EwTWpJZ05ETTVJRFF4TkZRME5Ea2dNemswVVRRME9TQXpPREVnTkRFeUlESXpORlF6TnpRZ05qaFJNemMwSURReklETTRNU0F6TlZRME1ESWdNalpSTkRFeElESTNJRFF5TWlBek5WRTBORE1nTlRVZ05EWXpJREV6TVZFME5qa2dNVFV4SURRM015QXhOVEpSTkRjMUlERTFNeUEwT0RNZ01UVXpTRFE0TjFFMU1EWWdNVFV6SURVd05pQXhORFJSTlRBMklERXpPQ0ExTURFZ01URTNWRFE0TVNBMk0xUTBORGtnTVROUk5ETTJJREFnTkRFM0lDMDRVVFF3T1NBdE1UQWdNemt6SUMweE1GRXpOVGtnTFRFd0lETXpOaUExVkRNd05pQXpOa3d6TURBZ05URlJNams1SURVeUlESTVOaUExTUZFeU9UUWdORGdnTWpreUlEUTJVVEl6TXlBdE1UQWdNVGN5SUMweE1GRXhNVGNnTFRFd0lEYzFJRE13VkRNeklERTFOMXBOTXpVeElETXlPRkV6TlRFZ016TTBJRE0wTmlBek5UQlVNekl6SURNNE5WUXlOemNnTkRBMVVUSTBNaUEwTURVZ01qRXdJRE0zTkZReE5qQWdNamt6VVRFek1TQXlNVFFnTVRFNUlERXlPVkV4TVRrZ01USTJJREV4T1NBeE1UaFVNVEU0SURFd05sRXhNVGdnTmpFZ01UTTJJRFEwVkRFM09TQXlObEV5TVRjZ01qWWdNalUwSURVNVZESTVPQ0F4TVRCUk16QXdJREV4TkNBek1qVWdNakUzVkRNMU1TQXpNamhhSWk4K1BIQmhkR2dnYVdROUlrMUtXQzB5TFZSRldDMUpMVEZFTkRVeUlpQmtQU0pOTXprZ01UWTRVVE01SURJeU5TQTFPQ0F5TnpKVU1UQTNJRE0xTUZReE56UWdOREF5VkRJME5DQTBNek5VTXpBM0lEUTBNa2d6TVRCUk16VTFJRFEwTWlBek9EZ2dOREl3VkRReU1TQXpOVFZSTkRJeElESTJOU0F6TVRBZ01qTTNVVEkyTVNBeU1qUWdNVGMySURJeU0xRXhNemtnTWpJeklERXpPQ0F5TWpGUk1UTTRJREl4T1NBeE16SWdNVGcyVkRFeU5TQXhNamhSTVRJMUlEZ3hJREUwTmlBMU5GUXlNRGtnTWpaVU16QXlJRFExVkRNNU5DQXhNVEZSTkRBeklERXlNU0EwTURZZ01USXhVVFF4TUNBeE1qRWdOREU1SURFeE1sUTBNamtnT1RoVU5ESXdJRGd5VkRNNU1DQTFOVlF6TkRRZ01qUlVNamd4SUMweFZESXdOU0F0TVRGUk1USTJJQzB4TVNBNE15QTBNbFF6T1NBeE5qaGFUVE0zTXlBek5UTlJNelkzSURRd05TQXpNRFVnTkRBMVVUSTNNaUEwTURVZ01qUTBJRE01TVZReE9Ua2dNelUzVkRFM01DQXpNVFpVTVRVMElESTRNRlF4TkRrZ01qWXhVVEUwT1NBeU5qQWdNVFk1SURJMk1GRXlPRElnTWpZd0lETXlOeUF5T0RSVU16Y3pJRE0xTTFvaUx6NDhjR0YwYUNCcFpEMGlUVXBZTFRJdFZFVllMVWt0TVVRME5VWWlJR1E5SWsweU1TQXlPRGRSTWpJZ01qa3dJREl6SURJNU5WUXlPQ0F6TVRkVU16Z2dNelE0VkRVeklETTRNVlEzTXlBME1URlVPVGtnTkRNelZERXpNaUEwTkRKUk1UWXhJRFEwTWlBeE9ETWdORE13VkRJeE5DQTBNRGhVTWpJMUlETTRPRkV5TWpjZ016Z3lJREl5T0NBek9ESlVNak0ySURNNE9WRXlPRFFnTkRReElETTBOeUEwTkRGSU16VXdVVE01T0NBME5ERWdOREl5SURRd01GRTBNekFnTXpneElEUXpNQ0F6TmpOUk5ETXdJRE16TXlBME1UY2dNekUxVkRNNU1TQXlPVEpVTXpZMklESTRPRkV6TkRZZ01qZzRJRE16TkNBeU9UbFVNekl5SURNeU9GRXpNaklnTXpjMklETTNPQ0F6T1RKUk16VTJJRFF3TlNBek5ESWdOREExVVRJNE5pQTBNRFVnTWpNNUlETXpNVkV5TWprZ016RTFJREl5TkNBeU9UaFVNVGt3SURFMk5WRXhOVFlnTWpVZ01UVXhJREUyVVRFek9DQXRNVEVnTVRBNElDMHhNVkU1TlNBdE1URWdPRGNnTFRWVU56WWdOMVEzTkNBeE4xRTNOQ0F6TUNBeE1UUWdNVGc1VkRFMU5DQXpOalpSTVRVMElEUXdOU0F4TWpnZ05EQTFVVEV3TnlBME1EVWdPVElnTXpjM1ZEWTRJRE14TmxRMU55QXlPREJSTlRVZ01qYzRJRFF4SURJM09FZ3lOMUV5TVNBeU9EUWdNakVnTWpnM1dpSXZQanh3WVhSb0lHbGtQU0pOU2xndE1pMVVSVmd0U1MweFJEUTFOQ0lnWkQwaVRUTXhNU0EwTTFFeU9UWWdNekFnTWpZM0lERTFWREl3TmlBd1VURTBNeUF3SURFd05TQTBOVlEyTmlBeE5qQlJOallnTWpZMUlERTBNeUF6TlROVU16RTBJRFEwTWxFek5qRWdORFF5SURRd01TQXpPVFJNTkRBMElETTVPRkUwTURZZ05EQXhJRFF3T1NBME1EUlVOREU0SURReE1sUTBNekVnTkRFNVZEUTBOeUEwTWpKUk5EWXhJRFF5TWlBME56QWdOREV6VkRRNE1DQXpPVFJSTkRnd0lETTNPU0EwTWpNZ01UVXlWRE0yTXlBdE9EQlJNelExSUMweE16UWdNamcySUMweE5qbFVNVFV4SUMweU1EVlJNVEFnTFRJd05TQXhNQ0F0TVRNM1VURXdJQzB4TVRFZ01qZ2dMVGt4VkRjMElDMDNNVkU0T1NBdE56RWdNVEF5SUMwNE1GUXhNVFlnTFRFeE1WRXhNVFlnTFRFeU1TQXhNVFFnTFRFek1GUXhNRGNnTFRFME5GUTVPU0F0TVRVMFZEa3lJQzB4TmpKTU9UQWdMVEUyTkVnNU1WRXhNREVnTFRFMk55QXhOVEVnTFRFMk4xRXhPRGtnTFRFMk55QXlNVEVnTFRFMU5WRXlNelFnTFRFME5DQXlOVFFnTFRFeU1sUXlPRElnTFRjMVVUSTRPQ0F0TlRZZ01qazRJQzB4TTFFek1URWdNelVnTXpFeElEUXpXazB6T0RRZ016STRURE00TUNBek16bFJNemMzSURNMU1DQXpOelVnTXpVMFZETTJPU0F6TmpoVU16VTVJRE00TWxRek5EWWdNemt6VkRNeU9DQTBNREpVTXpBMklEUXdOVkV5TmpJZ05EQTFJREl5TVNBek5USlJNVGt4SURNeE15QXhOekVnTWpNelZERTFNU0F4TVRkUk1UVXhJRE00SURJeE15QXpPRkV5TmprZ016Z2dNekl6SURFd09Fd3pNekVnTVRFNFRETTROQ0F6TWpoYUlpOCtQQzlrWldaelBqeG5JSE4wY205clpUMGlZM1Z5Y21WdWRFTnZiRzl5SWlCbWFXeHNQU0pqZFhKeVpXNTBRMjlzYjNJaUlITjBjbTlyWlMxM2FXUjBhRDBpTUNJZ2RISmhibk5tYjNKdFBTSnpZMkZzWlNneExDMHhLU0krUEdjZ1pHRjBZUzF0Yld3dGJtOWtaVDBpYldGMGFDSStQR2NnWkdGMFlTMXRiV3d0Ym05a1pUMGliV2tpUGp4MWMyVWdaR0YwWVMxalBTSXhSRFF6TkNJZ2VHeHBibXM2YUhKbFpqMGlJMDFLV0MweUxWUkZXQzFKTFRGRU5ETTBJaTgrUEM5blBqeG5JR1JoZEdFdGJXMXNMVzV2WkdVOUltMXBJaUIwY21GdWMyWnZjbTA5SW5SeVlXNXpiR0YwWlNnM05UQXNNQ2tpUGp4MWMyVWdaR0YwWVMxalBTSXhSRFExTUNJZ2VHeHBibXM2YUhKbFpqMGlJMDFLV0MweUxWUkZXQzFKTFRGRU5EVXdJaTgrUEM5blBqeG5JR1JoZEdFdGJXMXNMVzV2WkdVOUltMXBJaUIwY21GdWMyWnZjbTA5SW5SeVlXNXpiR0YwWlNneE1UZ3pMREFwSWo0OGRYTmxJR1JoZEdFdFl6MGlNVVEwTlRBaUlIaHNhVzVyT21oeVpXWTlJaU5OU2xndE1pMVVSVmd0U1MweFJEUTFNQ0l2UGp3dlp6NDhaeUJrWVhSaExXMXRiQzF1YjJSbFBTSnRhU0lnZEhKaGJuTm1iM0p0UFNKMGNtRnVjMnhoZEdVb01UWXhOaXd3S1NJK1BIVnpaU0JrWVhSaExXTTlJakZFTkRWRElpQjRiR2x1YXpwb2NtVm1QU0lqVFVwWUxUSXRWRVZZTFVrdE1VUTBOVU1pTHo0OEwyYytQR2NnWkdGMFlTMXRiV3d0Ym05a1pUMGliV2tpSUhSeVlXNXpabTl5YlQwaWRISmhibk5zWVhSbEtESXhNREVzTUNraVBqeDFjMlVnWkdGMFlTMWpQU0l4UkRRMk1pSWdlR3hwYm1zNmFISmxaajBpSTAxS1dDMHlMVlJGV0MxSkxURkVORFl5SWk4K1BDOW5QanhuSUdSaGRHRXRiVzFzTFc1dlpHVTlJbTFwSWlCMGNtRnVjMlp2Y20wOUluUnlZVzV6YkdGMFpTZ3lOamN6TERBcElqNDhkWE5sSUdSaGRHRXRZejBpTVVRME5VSWlJSGhzYVc1ck9taHlaV1k5SWlOTlNsZ3RNaTFVUlZndFNTMHhSRFExUWlJdlBqd3ZaejQ4WnlCa1lYUmhMVzF0YkMxdWIyUmxQU0p0YVNJZ2RISmhibk5tYjNKdFBTSjBjbUZ1YzJ4aGRHVW9NekkzTXl3d0tTSStQSFZ6WlNCa1lYUmhMV005SWpGRU5EWXhJaUI0YkdsdWF6cG9jbVZtUFNJalRVcFlMVEl0VkVWWUxVa3RNVVEwTmpFaUx6NDhMMmMrUEdjZ1pHRjBZUzF0Yld3dGJtOWtaVDBpYldraUlIUnlZVzV6Wm05eWJUMGlkSEpoYm5Oc1lYUmxLRE0yTXpRc01Da2lQangxYzJVZ1pHRjBZUzFqUFNJeFJEUXpPQ0lnZUd4cGJtczZhSEpsWmowaUkwMUtXQzB5TFZSRldDMUpMVEZFTkRNNElpOCtQQzluUGp4bklHUmhkR0V0Ylcxc0xXNXZaR1U5SW0xcElpQjBjbUZ1YzJadmNtMDlJblJ5WVc1emJHRjBaU2cwTXprNExEQXBJajQ4ZFhObElHUmhkR0V0WXowaU1VUTBOVVVpSUhoc2FXNXJPbWh5WldZOUlpTk5TbGd0TWkxVVJWZ3RTUzB4UkRRMVJTSXZQand2Wno0OFp5QmtZWFJoTFcxdGJDMXViMlJsUFNKdGFTSWdkSEpoYm5ObWIzSnRQU0owY21GdWMyeGhkR1VvTkRnMU9Dd3dLU0krUEhWelpTQmtZWFJoTFdNOUlqRkVORFl5SWlCNGJHbHVhenBvY21WbVBTSWpUVXBZTFRJdFZFVllMVWt0TVVRME5qSWlMejQ4TDJjK1BHY2daR0YwWVMxdGJXd3RibTlrWlQwaWJXa2lJSFJ5WVc1elptOXliVDBpZEhKaGJuTnNZWFJsS0RVME16QXNNQ2tpUGp4MWMyVWdaR0YwWVMxalBTSXhSRFExTmlJZ2VHeHBibXM2YUhKbFpqMGlJMDFLV0MweUxWUkZXQzFKTFRGRU5EVTJJaTgrUEM5blBqeG5JR1JoZEdFdGJXMXNMVzV2WkdVOUltMXBJaUIwY21GdWMyWnZjbTA5SW5SeVlXNXpiR0YwWlNnMU56YzFMREFwSWo0OGRYTmxJR1JoZEdFdFl6MGlNVVEwTmpFaUlIaHNhVzVyT21oeVpXWTlJaU5OU2xndE1pMVVSVmd0U1MweFJEUTJNU0l2UGp3dlp6NDhaeUJrWVhSaExXMXRiQzF1YjJSbFBTSnRhU0lnZEhKaGJuTm1iM0p0UFNKMGNtRnVjMnhoZEdVb05qRXpOaXd3S1NJK1BIVnpaU0JrWVhSaExXTTlJakZFTkRZMklpQjRiR2x1YXpwb2NtVm1QU0lqVFVwWUxUSXRWRVZZTFVrdE1VUTBOallpTHo0OEwyYytQR2NnWkdGMFlTMXRiV3d0Ym05a1pUMGliVzhpSUhSeVlXNXpabTl5YlQwaWRISmhibk5zWVhSbEtEWTVNRE11T0N3d0tTSStQSFZ6WlNCa1lYUmhMV005SWpORElpQjRiR2x1YXpwb2NtVm1QU0lqVFVwWUxUSXRWRVZZTFU0dE0wTWlMejQ4TDJjK1BHY2daR0YwWVMxdGJXd3RibTlrWlQwaWJXa2lJSFJ5WVc1elptOXliVDBpZEhKaGJuTnNZWFJsS0RjNU5Ua3VOaXd3S1NJK1BIVnpaU0JrWVhSaExXTTlJakZFTkRRd0lpQjRiR2x1YXpwb2NtVm1QU0lqVFVwWUxUSXRWRVZZTFVrdE1VUTBOREFpTHo0OEwyYytQR2NnWkdGMFlTMXRiV3d0Ym05a1pUMGliV2tpSUhSeVlXNXpabTl5YlQwaWRISmhibk5zWVhSbEtEa3dNVEF1Tml3d0tTSStQSFZ6WlNCa1lYUmhMV005SWpGRU5EUkZJaUI0YkdsdWF6cG9jbVZtUFNJalRVcFlMVEl0VkVWWUxVa3RNVVEwTkVVaUx6NDhMMmMrUEdjZ1pHRjBZUzF0Yld3dGJtOWtaVDBpYldraUlIUnlZVzV6Wm05eWJUMGlkSEpoYm5Oc1lYUmxLRGsxTXprdU5pd3dLU0krUEhWelpTQmtZWFJoTFdNOUlqRkVORFUySWlCNGJHbHVhenBvY21WbVBTSWpUVXBZTFRJdFZFVllMVWt0TVVRME5UWWlMejQ4TDJjK1BHY2daR0YwWVMxdGJXd3RibTlrWlQwaWJXa2lJSFJ5WVc1elptOXliVDBpZEhKaGJuTnNZWFJsS0RrNE9EUXVOaXd3S1NJK1BIVnpaU0JrWVhSaExXTTlJakZFTkRWQ0lpQjRiR2x1YXpwb2NtVm1QU0lqVFVwWUxUSXRWRVZZTFVrdE1VUTBOVUlpTHo0OEwyYytQR2NnWkdGMFlTMXRiV3d0Ym05a1pUMGliV2tpSUhSeVlXNXpabTl5YlQwaWRISmhibk5zWVhSbEtERXdORGcwTGpZc01Da2lQangxYzJVZ1pHRjBZUzFqUFNJeFJEUTJNU0lnZUd4cGJtczZhSEpsWmowaUkwMUtXQzB5TFZSRldDMUpMVEZFTkRZeElpOCtQQzluUGp4bklHUmhkR0V0Ylcxc0xXNXZaR1U5SW0xcElpQjBjbUZ1YzJadmNtMDlJblJ5WVc1emJHRjBaU2d4TURnME5TNDJMREFwSWo0OGRYTmxJR1JoZEdFdFl6MGlNVVEwTlRJaUlIaHNhVzVyT21oeVpXWTlJaU5OU2xndE1pMVVSVmd0U1MweFJEUTFNaUl2UGp3dlp6NDhaeUJrWVhSaExXMXRiQzF1YjJSbFBTSnRhU0lnZEhKaGJuTm1iM0p0UFNKMGNtRnVjMnhoZEdVb01URXpNVEV1Tml3d0tTSStQSFZ6WlNCa1lYUmhMV005SWpGRU5EVkNJaUI0YkdsdWF6cG9jbVZtUFNJalRVcFlMVEl0VkVWWUxVa3RNVVEwTlVJaUx6NDhMMmMrUEdjZ1pHRjBZUzF0Yld3dGJtOWtaVDBpYldraUlIUnlZVzV6Wm05eWJUMGlkSEpoYm5Oc1lYUmxLREV4T1RFeExqWXNNQ2tpUGp4MWMyVWdaR0YwWVMxalBTSXhSRFEwUlNJZ2VHeHBibXM2YUhKbFpqMGlJMDFLV0MweUxWUkZXQzFKTFRGRU5EUkZJaTgrUEM5blBqeG5JR1JoZEdFdGJXMXNMVzV2WkdVOUltMXBJaUIwY21GdWMyWnZjbTA5SW5SeVlXNXpiR0YwWlNneE1qUTBNQzQyTERBcElqNDhkWE5sSUdSaGRHRXRZejBpTVVRME5VSWlJSGhzYVc1ck9taHlaV1k5SWlOTlNsZ3RNaTFVUlZndFNTMHhSRFExUWlJdlBqd3ZaejQ4WnlCa1lYUmhMVzF0YkMxdWIyUmxQU0p0YVNJZ2RISmhibk5tYjNKdFBTSjBjbUZ1YzJ4aGRHVW9NVE13TkRBdU5pd3dLU0krUEhWelpTQmtZWFJoTFdNOUlqRkVORFV3SWlCNGJHbHVhenBvY21WbVBTSWpUVXBZTFRJdFZFVllMVWt0TVVRME5UQWlMejQ4TDJjK1BHY2daR0YwWVMxdGJXd3RibTlrWlQwaWJXa2lJSFJ5WVc1elptOXliVDBpZEhKaGJuTnNZWFJsS0RFek5EY3pMallzTUNraVBqeDFjMlVnWkdGMFlTMWpQU0l4UkRRMU1pSWdlR3hwYm1zNmFISmxaajBpSTAxS1dDMHlMVlJGV0MxSkxURkVORFV5SWk4K1BDOW5QanhuSUdSaGRHRXRiVzFzTFc1dlpHVTlJbTFwSWlCMGNtRnVjMlp2Y20wOUluUnlZVzV6YkdGMFpTZ3hNemt6T1M0MkxEQXBJajQ4ZFhObElHUmhkR0V0WXowaU1VUTBOREFpSUhoc2FXNXJPbWh5WldZOUlpTk5TbGd0TWkxVVJWZ3RTUzB4UkRRME1DSXZQand2Wno0OFp5QmtZWFJoTFcxdGJDMXViMlJsUFNKdGFTSWdkSEpoYm5ObWIzSnRQU0owY21GdWMyeGhkR1VvTVRRNU9UQXVOaXd3S1NJK1BIVnpaU0JrWVhSaExXTTlJakZFTkRSRklpQjRiR2x1YXpwb2NtVm1QU0lqVFVwWUxUSXRWRVZZTFVrdE1VUTBORVVpTHo0OEwyYytQR2NnWkdGMFlTMXRiV3d0Ym05a1pUMGliV2tpSUhSeVlXNXpabTl5YlQwaWRISmhibk5zWVhSbEtERTFOVEU1TGpZc01Da2lQangxYzJVZ1pHRjBZUzFqUFNJeFJEUTFSaUlnZUd4cGJtczZhSEpsWmowaUkwMUtXQzB5TFZSRldDMUpMVEZFTkRWR0lpOCtQQzluUGp4bklHUmhkR0V0Ylcxc0xXNXZaR1U5SW0xcElpQjBjbUZ1YzJadmNtMDlJblJ5WVc1emJHRjBaU2d4TlRrM01DNDJMREFwSWo0OGRYTmxJR1JoZEdFdFl6MGlNVVEwTlRRaUlIaHNhVzVyT21oeVpXWTlJaU5OU2xndE1pMVVSVmd0U1MweFJEUTFOQ0l2UGp3dlp6NDhaeUJrWVhSaExXMXRiQzF1YjJSbFBTSnRhU0lnZEhKaGJuTm1iM0p0UFNKMGNtRnVjMnhoZEdVb01UWTBORGN1Tml3d0tTSStQSFZ6WlNCa1lYUmhMV005SWpGRU5EVTJJaUI0YkdsdWF6cG9jbVZtUFNJalRVcFlMVEl0VkVWWUxVa3RNVVEwTlRZaUx6NDhMMmMrUEdjZ1pHRjBZUzF0Yld3dGJtOWtaVDBpYldraUlIUnlZVzV6Wm05eWJUMGlkSEpoYm5Oc1lYUmxLREUyTnpreUxqWXNNQ2tpUGp4MWMyVWdaR0YwWVMxalBTSXhSRFExUWlJZ2VHeHBibXM2YUhKbFpqMGlJMDFLV0MweUxWUkZXQzFKTFRGRU5EVkNJaTgrUEM5blBqd3ZaejQ4TDJjK1BDOXpkbWMrIiwKCSJSZWFsVmlld1NpemVKc29uIiA6ICJ7XCJoZWlnaHRcIjozMjUsXCJ3aWR0aFwiOjYxMjV9Igp9Cg=="/>
    </extobj>
    <extobj name="2384804F-3998-4D57-9195-F3826E402611-18">
      <extobjdata type="2384804F-3998-4D57-9195-F3826E402611" data="ewoJIkltZ1NldHRpbmdKc29uIiA6ICJ7XCJoZWlnaHRcIjoxNi4wNzE0Mjg1NzE0Mjg1NyxcIndpZHRoXCI6NTguMDM1NzE0Mjg1NzE0Mjh9IiwKCSJMYXRleCIgOiAiUV97cmVkdWNlZH0iLAoJIkxhdGV4SW1nQmFzZTY0IiA6ICJQSE4yWnlCNGJXeHVjejBpYUhSMGNEb3ZMM2QzZHk1M015NXZjbWN2TWpBd01DOXpkbWNpSUhkcFpIUm9QU0kzTGpRMk1XVjRJaUJvWldsbmFIUTlJakl1TURNeVpYZ2lJSEp2YkdVOUltbHRaeUlnWm05amRYTmhZbXhsUFNKbVlXeHpaU0lnZG1sbGQwSnZlRDBpTUNBdE56QTBJRE15T1RnZ09EazRJaUI0Yld4dWN6cDRiR2x1YXowaWFIUjBjRG92TDNkM2R5NTNNeTV2Y21jdk1UazVPUzk0YkdsdWF5SWdZWEpwWVMxb2FXUmtaVzQ5SW5SeWRXVWlJSE4wZVd4bFBTSjJaWEowYVdOaGJDMWhiR2xuYmpvZ0xUQXVORE01WlhnN0lHMWhlQzEzYVdSMGFEb2dPVGdsT3lJK1BHUmxabk0rUEhCaGRHZ2dhV1E5SWsxS1dDMDNMVlJGV0MxSkxURkVORFEwSWlCa1BTSk5Nems1SUMwNE1GRXpPVGtnTFRRM0lEUXdNQ0F0TXpCVU5EQXlJQzB4TVZZdE4wd3pPRGNnTFRFeFVUTTBNU0F0TWpJZ016QXpJQzB5TWxFeU1EZ2dMVEl5SURFek9DQXpOVlExTVNBeU1ERlJOVEFnTWpBNUlEVXdJREkwTkZFMU1DQXpORFlnT1RnZ05ETTRWREl5TnlBMk1ERlJNelV4SURjd05DQTBOellnTnpBMFVUVXhOQ0EzTURRZ05USTBJRGN3TTFFMk1qRWdOamc1SURZNE1DQTJNVGRVTnpRd0lEUXpOVkUzTkRBZ01qVTFJRFU1TWlBeE1EZFJOVEk1SURRM0lEUTJNU0F4Tmt3ME5EUWdPRll6VVRRME5DQXlJRFEwT1NBdE1qUlVORGN3SUMwMk5sUTFNVFlnTFRneVVUVTFNU0F0T0RJZ05UZ3pJQzAyTUZRMk1qVWdMVE5STmpNeElERXhJRFl6T0NBeE1WRTJORGNnTVRFZ05qUTVJREpSTmpRNUlDMDJJRFl6T1NBdE16UlVOakV4SUMweE1EQlVOVFUzSUMweE5qVlVORGd4SUMweE9UUlJNems1SUMweE9UUWdNems1SUMwNE4xWXRPREJhVFRZek5pQTBOamhSTmpNMklEVXlNeUEyTWpFZ05UWTBWRFU0TUNBMk1qVlVOVE13SURZMU5WUTBOemNnTmpZMVVUUXlPU0EyTmpVZ016YzVJRFkwTUZFeU56Y2dOVGt4SURJeE5TQTBOalJVTVRVeklESXhObEV4TlRNZ01URXdJREl3TnlBMU9WRXlNekVnTXpnZ01qTTJJRE00VmpRMlVUSXpOaUE0TmlBeU5qa2dNVEl3VkRNME55QXhOVFZSTXpjeUlERTFOU0F6T1RBZ01UUTBWRFF4TnlBeE1UUlVOREk1SURneVZEUXpOU0ExTlV3ME5EZ2dOalJSTlRFeUlERXdPQ0ExTlRjZ01UZzFWRFl4T1NBek16UlVOak0ySURRMk9GcE5NekUwSURFNFVUTTJNaUF4T0NBME1EUWdNemxNTkRBeklEUTVVVE01T1NBeE1EUWdNelkySURFeE5WRXpOVFFnTVRFM0lETTBOeUF4TVRkUk16UTBJREV4TnlBek5ERWdNVEUzVkRNek55QXhNVGhSTXpFM0lERXhPQ0F5T1RZZ09UaFVNamMwSURVeVVUSTNOQ0F4T0NBek1UUWdNVGhhSWk4K1BIQmhkR2dnYVdROUlrMUtXQzAzTFZSRldDMUpMVEZFTkRWR0lpQmtQU0pOTWpFZ01qZzNVVEl5SURJNU1DQXlNeUF5T1RWVU1qZ2dNekUzVkRNNElETTBPRlExTXlBek9ERlVOek1nTkRFeFZEazVJRFF6TTFReE16SWdORFF5VVRFMk1TQTBORElnTVRneklEUXpNRlF5TVRRZ05EQTRWREl5TlNBek9EaFJNakkzSURNNE1pQXlNamdnTXpneVZESXpOaUF6T0RsUk1qZzBJRFEwTVNBek5EY2dORFF4U0RNMU1GRXpPVGdnTkRReElEUXlNaUEwTURCUk5ETXdJRE00TVNBME16QWdNell6VVRRek1DQXpNek1nTkRFM0lETXhOVlF6T1RFZ01qa3lWRE0yTmlBeU9EaFJNelEySURJNE9DQXpNelFnTWprNVZETXlNaUF6TWpoUk16SXlJRE0zTmlBek56Z2dNemt5VVRNMU5pQTBNRFVnTXpReUlEUXdOVkV5T0RZZ05EQTFJREl6T1NBek16RlJNakk1SURNeE5TQXlNalFnTWprNFZERTVNQ0F4TmpWUk1UVTJJREkxSURFMU1TQXhObEV4TXpnZ0xURXhJREV3T0NBdE1URlJPVFVnTFRFeElEZzNJQzAxVkRjMklEZFVOelFnTVRkUk56UWdNekFnTVRFMElERTRPVlF4TlRRZ016WTJVVEUxTkNBME1EVWdNVEk0SURRd05WRXhNRGNnTkRBMUlEa3lJRE0zTjFRMk9DQXpNVFpVTlRjZ01qZ3dVVFUxSURJM09DQTBNU0F5TnpoSU1qZFJNakVnTWpnMElESXhJREk0TjFvaUx6NDhjR0YwYUNCcFpEMGlUVXBZTFRjdFZFVllMVWt0TVVRME5USWlJR1E5SWswek9TQXhOamhSTXprZ01qSTFJRFU0SURJM01sUXhNRGNnTXpVd1ZERTNOQ0EwTURKVU1qUTBJRFF6TTFRek1EY2dORFF5U0RNeE1GRXpOVFVnTkRReUlETTRPQ0EwTWpCVU5ESXhJRE0xTlZFME1qRWdNalkxSURNeE1DQXlNemRSTWpZeElESXlOQ0F4TnpZZ01qSXpVVEV6T1NBeU1qTWdNVE00SURJeU1WRXhNemdnTWpFNUlERXpNaUF4T0RaVU1USTFJREV5T0ZFeE1qVWdPREVnTVRRMklEVTBWREl3T1NBeU5sUXpNRElnTkRWVU16azBJREV4TVZFME1ETWdNVEl4SURRd05pQXhNakZSTkRFd0lERXlNU0EwTVRrZ01URXlWRFF5T1NBNU9GUTBNakFnT0RKVU16a3dJRFUxVkRNME5DQXlORlF5T0RFZ0xURlVNakExSUMweE1WRXhNallnTFRFeElEZ3pJRFF5VkRNNUlERTJPRnBOTXpjeklETTFNMUV6TmpjZ05EQTFJRE13TlNBME1EVlJNamN5SURRd05TQXlORFFnTXpreFZERTVPU0F6TlRkVU1UY3dJRE14TmxReE5UUWdNamd3VkRFME9TQXlOakZSTVRRNUlESTJNQ0F4TmprZ01qWXdVVEk0TWlBeU5qQWdNekkzSURJNE5GUXpOek1nTXpVeldpSXZQanh3WVhSb0lHbGtQU0pOU2xndE55MVVSVmd0U1MweFJEUTFNU0lnWkQwaVRUTTJOaUEyT0ROUk16WTNJRFk0TXlBME16Z2dOamc0VkRVeE1TQTJPVFJSTlRJeklEWTVOQ0ExTWpNZ05qZzJVVFV5TXlBMk56a2dORFV3SURNNE5GUXpOelVnT0ROVU16YzBJRFk0VVRNM05DQXlOaUEwTURJZ01qWlJOREV4SURJM0lEUXlNaUF6TlZFME5ETWdOVFVnTkRZeklERXpNVkUwTmprZ01UVXhJRFEzTXlBeE5USlJORGMxSURFMU15QTBPRE1nTVRVelNEUTROMGcwT1RGUk5UQTJJREUxTXlBMU1EWWdNVFExVVRVd05pQXhOREFnTlRBeklERXlPVkUwT1RBZ056a2dORGN6SURRNFZEUTBOU0E0VkRReE55QXRPRkUwTURrZ0xURXdJRE01TXlBdE1UQlJNelU1SUMweE1DQXpNellnTlZRek1EWWdNelpNTXpBd0lEVXhVVEk1T1NBMU1pQXlPVFlnTlRCUk1qazBJRFE0SURJNU1pQTBObEV5TXpNZ0xURXdJREUzTWlBdE1UQlJNVEUzSUMweE1DQTNOU0F6TUZRek15QXhOVGRSTXpNZ01qQTFJRFV6SURJMU5WUXhNREVnTXpReFVURTBPQ0F6T1RnZ01UazFJRFF5TUZReU9EQWdORFF5VVRNek5pQTBORElnTXpZMElEUXdNRkV6TmprZ016azBJRE0yT1NBek9UWlJNemN3SURRd01DQXpPVFlnTlRBMVZEUXlOQ0EyTVRaUk5ESTBJRFl5T1NBME1UY2dOak15VkRNM09DQTJNemRJTXpVM1VUTTFNU0EyTkRNZ016VXhJRFkwTlZRek5UTWdOalkwVVRNMU9DQTJPRE1nTXpZMklEWTRNMXBOTXpVeUlETXlObEV6TWprZ05EQTFJREkzTnlBME1EVlJNalF5SURRd05TQXlNVEFnTXpjMFZERTJNQ0F5T1ROUk1UTXhJREl4TkNBeE1Ua2dNVEk1VVRFeE9TQXhNallnTVRFNUlERXhPRlF4TVRnZ01UQTJVVEV4T0NBMk1TQXhNellnTkRSVU1UYzVJREkyVVRJek15QXlOaUF5T1RBZ09UaE1Nams0SURFd09Vd3pOVElnTXpJMldpSXZQanh3WVhSb0lHbGtQU0pOU2xndE55MVVSVmd0U1MweFJEUTJNaUlnWkQwaVRUSXhJREk0TjFFeU1TQXlPVFVnTXpBZ016RTRWRFUxSURNM01GUTVPU0EwTWpCVU1UVTRJRFEwTWxFeU1EUWdORFF5SURJeU55QTBNVGRVTWpVd0lETTFPRkV5TlRBZ016UXdJREl4TmlBeU5EWlVNVGd5SURFd05WRXhPRElnTmpJZ01UazJJRFExVkRJek9DQXlOMVF5T1RFZ05EUlVNekk0SURjNFRETXpPU0E1TlZFek5ERWdPVGtnTXpjM0lESTBOMUUwTURjZ016WTNJRFF4TXlBek9EZFVOREkzSURReE5sRTBORFFnTkRNeElEUTJNeUEwTXpGUk5EZ3dJRFF6TVNBME9EZ2dOREl4VkRRNU5pQTBNREpNTkRJd0lEZzBVVFF4T1NBM09TQTBNVGtnTmpoUk5ERTVJRFF6SURReU5pQXpOVlEwTkRjZ01qWlJORFk1SURJNUlEUTRNaUExTjFRMU1USWdNVFExVVRVeE5DQXhOVE1nTlRNeUlERTFNMUUxTlRFZ01UVXpJRFUxTVNBeE5EUlJOVFV3SURFek9TQTFORGtnTVRNd1ZEVTBNQ0E1T0ZRMU1qTWdOVFZVTkRrNElERTNWRFEyTWlBdE9GRTBOVFFnTFRFd0lEUXpPQ0F0TVRCUk16Y3lJQzB4TUNBek5EY2dORFpSTXpRMUlEUTFJRE16TmlBek5sUXpNVGdnTWpGVU1qazJJRFpVTWpZM0lDMDJWREl6TXlBdE1URlJNVGc1SUMweE1TQXhOVFVnTjFFeE1ETWdNemdnTVRBeklERXhNMUV4TURNZ01UY3dJREV6T0NBeU5qSlVNVGN6SURNM09WRXhOek1nTXpnd0lERTNNeUF6T0RGUk1UY3pJRE01TUNBeE56TWdNemt6VkRFMk9TQTBNREJVTVRVNElEUXdORWd4TlRSUk1UTXhJRFF3TkNBeE1USWdNemcxVkRneUlETTBORlEyTlNBek1ESlVOVGNnTWpnd1VUVTFJREkzT0NBME1TQXlOemhJTWpkUk1qRWdNamcwSURJeElESTROMW9pTHo0OGNHRjBhQ0JwWkQwaVRVcFlMVGN0VkVWWUxVa3RNVVEwTlRBaUlHUTlJazB6TkNBeE5UbFJNelFnTWpZNElERXlNQ0F6TlRWVU16QTJJRFEwTWxFek5qSWdORFF5SURNNU5DQTBNVGhVTkRJM0lETTFOVkUwTWpjZ016STJJRFF3T0NBek1EWlVNell3SURJNE5WRXpOREVnTWpnMUlETXpNQ0F5T1RWVU16RTVJRE15TlZRek16QWdNelU1VkRNMU1pQXpPREJVTXpZMklETTROa2d6TmpkUk16WTNJRE00T0NBek5qRWdNemt5VkRNME1DQTBNREJVTXpBMklEUXdORkV5TnpZZ05EQTBJREkwT1NBek9UQlJNakk0SURNNE1TQXlNRFlnTXpVNVVURTJNaUF6TVRVZ01UUXlJREl6TlZReE1qRWdNVEU1VVRFeU1TQTNNeUF4TkRjZ05UQlJNVFk1SURJMklESXdOU0F5TmtneU1EbFJNekl4SURJMklETTVOQ0F4TVRGUk5EQXpJREV5TVNBME1EWWdNVEl4VVRReE1DQXhNakVnTkRFNUlERXhNbFEwTWprZ09UaFVOREl3SURnelZETTVNU0ExTlZRek5EWWdNalZVTWpneUlEQlVNakF5SUMweE1WRXhNamNnTFRFeElEZ3hJRE0zVkRNMElERTFPVm9pTHo0OEwyUmxabk0rUEdjZ2MzUnliMnRsUFNKamRYSnlaVzUwUTI5c2IzSWlJR1pwYkd3OUltTjFjbkpsYm5SRGIyeHZjaUlnYzNSeWIydGxMWGRwWkhSb1BTSXdJaUIwY21GdWMyWnZjbTA5SW5OallXeGxLREVzTFRFcElqNDhaeUJrWVhSaExXMXRiQzF1YjJSbFBTSnRZWFJvSWo0OFp5QmtZWFJoTFcxdGJDMXViMlJsUFNKdGMzVmlJajQ4WnlCa1lYUmhMVzF0YkMxdWIyUmxQU0p0YVNJK1BIVnpaU0JrWVhSaExXTTlJakZFTkRRMElpQjRiR2x1YXpwb2NtVm1QU0lqVFVwWUxUY3RWRVZZTFVrdE1VUTBORFFpTHo0OEwyYytQR2NnWkdGMFlTMXRiV3d0Ym05a1pUMGlWR1ZZUVhSdmJTSWdkSEpoYm5ObWIzSnRQU0owY21GdWMyeGhkR1VvT0RJMExDMHhOVEFwSUhOallXeGxLREF1TnpBM0tTSWdaR0YwWVMxdGFuZ3RkR1Y0WTJ4aGMzTTlJazlTUkNJK1BHY2daR0YwWVMxdGJXd3RibTlrWlQwaWJXa2lQangxYzJVZ1pHRjBZUzFqUFNJeFJEUTFSaUlnZUd4cGJtczZhSEpsWmowaUkwMUtXQzAzTFZSRldDMUpMVEZFTkRWR0lpOCtQQzluUGp4bklHUmhkR0V0Ylcxc0xXNXZaR1U5SW0xcElpQjBjbUZ1YzJadmNtMDlJblJ5WVc1emJHRjBaU2cwTlRFc01Da2lQangxYzJVZ1pHRjBZUzFqUFNJeFJEUTFNaUlnZUd4cGJtczZhSEpsWmowaUkwMUtXQzAzTFZSRldDMUpMVEZFTkRVeUlpOCtQQzluUGp4bklHUmhkR0V0Ylcxc0xXNXZaR1U5SW0xcElpQjBjbUZ1YzJadmNtMDlJblJ5WVc1emJHRjBaU2c1TVRjc01Da2lQangxYzJVZ1pHRjBZUzFqUFNJeFJEUTFNU0lnZUd4cGJtczZhSEpsWmowaUkwMUtXQzAzTFZSRldDMUpMVEZFTkRVeElpOCtQQzluUGp4bklHUmhkR0V0Ylcxc0xXNXZaR1U5SW0xcElpQjBjbUZ1YzJadmNtMDlJblJ5WVc1emJHRjBaU2d4TkRNM0xEQXBJajQ4ZFhObElHUmhkR0V0WXowaU1VUTBOaklpSUhoc2FXNXJPbWh5WldZOUlpTk5TbGd0TnkxVVJWZ3RTUzB4UkRRMk1pSXZQand2Wno0OFp5QmtZWFJoTFcxdGJDMXViMlJsUFNKdGFTSWdkSEpoYm5ObWIzSnRQU0owY21GdWMyeGhkR1VvTWpBd09Td3dLU0krUEhWelpTQmtZWFJoTFdNOUlqRkVORFV3SWlCNGJHbHVhenBvY21WbVBTSWpUVXBZTFRjdFZFVllMVWt0TVVRME5UQWlMejQ4TDJjK1BHY2daR0YwWVMxdGJXd3RibTlrWlQwaWJXa2lJSFJ5WVc1elptOXliVDBpZEhKaGJuTnNZWFJsS0RJME5ESXNNQ2tpUGp4MWMyVWdaR0YwWVMxalBTSXhSRFExTWlJZ2VHeHBibXM2YUhKbFpqMGlJMDFLV0MwM0xWUkZXQzFKTFRGRU5EVXlJaTgrUEM5blBqeG5JR1JoZEdFdGJXMXNMVzV2WkdVOUltMXBJaUIwY21GdWMyWnZjbTA5SW5SeVlXNXpiR0YwWlNneU9UQTRMREFwSWo0OGRYTmxJR1JoZEdFdFl6MGlNVVEwTlRFaUlIaHNhVzVyT21oeVpXWTlJaU5OU2xndE55MVVSVmd0U1MweFJEUTFNU0l2UGp3dlp6NDhMMmMrUEM5blBqd3ZaejQ4TDJjK1BDOXpkbWMrIiwKCSJSZWFsVmlld1NpemVKc29uIiA6ICJ7XCJoZWlnaHRcIjozMjEuNDI4NTY1OTc5MDAzOSxcIndpZHRoXCI6MTE2MC43MTQyNjM5MTYwMTU2fSIKfQo="/>
    </extobj>
    <extobj name="2384804F-3998-4D57-9195-F3826E402611-19">
      <extobjdata type="2384804F-3998-4D57-9195-F3826E402611" data="ewoJIkltZ1NldHRpbmdKc29uIiA6ICJ7XCJoZWlnaHRcIjoxNi4wNzE0Mjg1NzE0Mjg1NyxcIndpZHRoXCI6NDYuNDI4NTcxNDI4NTcxNDJ9IiwKCSJMYXRleCIgOiAiUVxcdGltZXNcXGFscGhhIiwKCSJMYXRleEltZ0Jhc2U2NCIgOiAiUEhOMlp5QjRiV3h1Y3owaWFIUjBjRG92TDNkM2R5NTNNeTV2Y21jdk1qQXdNQzl6ZG1jaUlIZHBaSFJvUFNJMkxqQXdNMlY0SWlCb1pXbG5hSFE5SWpJdU1ETXlaWGdpSUhKdmJHVTlJbWx0WnlJZ1ptOWpkWE5oWW14bFBTSm1ZV3h6WlNJZ2RtbGxkMEp2ZUQwaU1DQXROekEwSURJMk5UTXVOQ0E0T1RnaUlIaHRiRzV6T25oc2FXNXJQU0pvZEhSd09pOHZkM2QzTG5jekxtOXlaeTh4T1RrNUwzaHNhVzVySWlCaGNtbGhMV2hwWkdSbGJqMGlkSEoxWlNJZ2MzUjViR1U5SW5abGNuUnBZMkZzTFdGc2FXZHVPaUF0TUM0ME16bGxlRHNnYldGNExYZHBaSFJvT2lBNU9DVTdJajQ4WkdWbWN6NDhjR0YwYUNCcFpEMGlUVXBZTFRNdFZFVllMVWt0TVVRME5EUWlJR1E5SWswek9Ua2dMVGd3VVRNNU9TQXRORGNnTkRBd0lDMHpNRlEwTURJZ0xURXhWaTAzVERNNE55QXRNVEZSTXpReElDMHlNaUF6TURNZ0xUSXlVVEl3T0NBdE1qSWdNVE00SURNMVZEVXhJREl3TVZFMU1DQXlNRGtnTlRBZ01qUTBVVFV3SURNME5pQTVPQ0EwTXpoVU1qSTNJRFl3TVZFek5URWdOekEwSURRM05pQTNNRFJSTlRFMElEY3dOQ0ExTWpRZ056QXpVVFl5TVNBMk9Ea2dOamd3SURZeE4xUTNOREFnTkRNMVVUYzBNQ0F5TlRVZ05Ua3lJREV3TjFFMU1qa2dORGNnTkRZeElERTJURFEwTkNBNFZqTlJORFEwSURJZ05EUTVJQzB5TkZRME56QWdMVFkyVkRVeE5pQXRPREpSTlRVeElDMDRNaUExT0RNZ0xUWXdWRFl5TlNBdE0xRTJNekVnTVRFZ05qTTRJREV4VVRZME55QXhNU0EyTkRrZ01sRTJORGtnTFRZZ05qTTVJQzB6TkZRMk1URWdMVEV3TUZRMU5UY2dMVEUyTlZRME9ERWdMVEU1TkZFek9Ua2dMVEU1TkNBek9Ua2dMVGczVmkwNE1GcE5Oak0ySURRMk9GRTJNellnTlRJeklEWXlNU0ExTmpSVU5UZ3dJRFl5TlZRMU16QWdOalUxVkRRM055QTJOalZSTkRJNUlEWTJOU0F6TnprZ05qUXdVVEkzTnlBMU9URWdNakUxSURRMk5GUXhOVE1nTWpFMlVURTFNeUF4TVRBZ01qQTNJRFU1VVRJek1TQXpPQ0F5TXpZZ016aFdORFpSTWpNMklEZzJJREkyT1NBeE1qQlVNelEzSURFMU5WRXpOeklnTVRVMUlETTVNQ0F4TkRSVU5ERTNJREV4TkZRME1qa2dPREpVTkRNMUlEVTFURFEwT0NBMk5GRTFNVElnTVRBNElEVTFOeUF4T0RWVU5qRTVJRE16TkZRMk16WWdORFk0V2swek1UUWdNVGhSTXpZeUlERTRJRFF3TkNBek9VdzBNRE1nTkRsUk16azVJREV3TkNBek5qWWdNVEUxVVRNMU5DQXhNVGNnTXpRM0lERXhOMUV6TkRRZ01URTNJRE0wTVNBeE1UZFVNek0zSURFeE9GRXpNVGNnTVRFNElESTVOaUE1T0ZReU56UWdOVEpSTWpjMElERTRJRE14TkNBeE9Gb2lMejQ4Y0dGMGFDQnBaRDBpVFVwWUxUTXRWRVZZTFU0dFJEY2lJR1E5SWswMk16QWdNamxSTmpNd0lEa2dOakE1SURsUk5qQTBJRGtnTlRnM0lESTFWRFE1TXlBeE1UaE1Nemc1SURJeU1rd3lPRFFnTVRFM1VURTNPQ0F4TXlBeE56VWdNVEZSTVRjeElEa2dNVFk0SURsUk1UWXdJRGtnTVRVMElERTFWREUwTnlBeU9WRXhORGNnTXpZZ01UWXhJRFV4VkRJMU5TQXhORFpNTXpVNUlESTFNRXd5TlRVZ016VTBVVEUzTkNBME16VWdNVFl4SURRME9WUXhORGNnTkRjeFVURTBOeUEwT0RBZ01UVXpJRFE0TlZReE5qZ2dORGt3VVRFM015QTBPVEFnTVRjMUlEUTRPVkV4TnpnZ05EZzNJREk0TkNBek9ETk1Nemc1SURJM09FdzBPVE1nTXpneVVUVTNNQ0EwTlRrZ05UZzNJRFEzTlZRMk1Ea2dORGt4VVRZek1DQTBPVEVnTmpNd0lEUTNNVkUyTXpBZ05EWTBJRFl5TUNBME5UTlVOVEl5SURNMU5VdzBNVGdnTWpVd1REVXlNaUF4TkRWUk5qQTJJRFl4SURZeE9DQTBPRlEyTXpBZ01qbGFJaTgrUEhCaGRHZ2dhV1E5SWsxS1dDMHpMVlJGV0MxSkxURkVOa1pESWlCa1BTSk5NelFnTVRVMlVUTTBJREkzTUNBeE1qQWdNelUyVkRNd09TQTBOREpSTXpjNUlEUTBNaUEwTWpFZ05EQXlWRFEzT0NBek1EUlJORGcwSURJM05TQTBPRFVnTWpNM1ZqSXdPRkUxTXpRZ01qZ3lJRFUyTUNBek56UlJOVFkwSURNNE9DQTFOallnTXprd1ZEVTRNaUF6T1ROUk5qQXpJRE01TXlBMk1ETWdNemcxVVRZd015QXpOellnTlRrMElETTBObFExTlRnZ01qWXhWRFE1TnlBeE5qRk1ORGcySURFME4wdzBPRGNnTVRJelVUUTRPU0EyTnlBME9UVWdORGRVTlRFMElESTJVVFV5T0NBeU9DQTFOREFnTXpkVU5UVTNJRFl3VVRVMU9TQTJOeUExTmpJZ05qaFVOVGMzSURjd1VUVTVOeUEzTUNBMU9UY2dOakpSTlRrM0lEVTJJRFU1TVNBME0xRTFOemtnTVRrZ05UVTJJRFZVTlRFeUlDMHhNRWcxTURWUk5ETTRJQzB4TUNBME1UUWdOakpNTkRFeElEWTVURFF3TUNBMk1WRXpPVEFnTlRNZ016Y3dJRFF4VkRNeU5TQXhPRlF5TmpjZ0xUSlVNakF6SUMweE1WRXhNalFnTFRFeElEYzVJRE01VkRNMElERTFObHBOTWpBNElESTJVVEkxTnlBeU5pQXpNRFlnTkRkVU16YzVJRGt3VERRd015QXhNVEpSTkRBeElESTFOU0F6T1RZZ01qa3dVVE00TWlBME1EVWdNekEwSURRd05WRXlNelVnTkRBMUlERTRNeUF6TXpKUk1UVTJJREk1TWlBeE16a2dNakkwVkRFeU1TQXhNakJSTVRJeElEY3hJREUwTmlBME9WUXlNRGdnTWpaYUlpOCtQQzlrWldaelBqeG5JSE4wY205clpUMGlZM1Z5Y21WdWRFTnZiRzl5SWlCbWFXeHNQU0pqZFhKeVpXNTBRMjlzYjNJaUlITjBjbTlyWlMxM2FXUjBhRDBpTUNJZ2RISmhibk5tYjNKdFBTSnpZMkZzWlNneExDMHhLU0krUEdjZ1pHRjBZUzF0Yld3dGJtOWtaVDBpYldGMGFDSStQR2NnWkdGMFlTMXRiV3d0Ym05a1pUMGliV2tpUGp4MWMyVWdaR0YwWVMxalBTSXhSRFEwTkNJZ2VHeHBibXM2YUhKbFpqMGlJMDFLV0MwekxWUkZXQzFKTFRGRU5EUTBJaTgrUEM5blBqeG5JR1JoZEdFdGJXMXNMVzV2WkdVOUltMXZJaUIwY21GdWMyWnZjbTA5SW5SeVlXNXpiR0YwWlNneE1ERXpMaklzTUNraVBqeDFjMlVnWkdGMFlTMWpQU0pFTnlJZ2VHeHBibXM2YUhKbFpqMGlJMDFLV0MwekxWUkZXQzFPTFVRM0lpOCtQQzluUGp4bklHUmhkR0V0Ylcxc0xXNXZaR1U5SW0xcElpQjBjbUZ1YzJadmNtMDlJblJ5WVc1emJHRjBaU2d5TURFekxqUXNNQ2tpUGp4MWMyVWdaR0YwWVMxalBTSXhSRFpHUXlJZ2VHeHBibXM2YUhKbFpqMGlJMDFLV0MwekxWUkZXQzFKTFRGRU5rWkRJaTgrUEM5blBqd3ZaejQ4TDJjK1BDOXpkbWMrIiwKCSJSZWFsVmlld1NpemVKc29uIiA6ICJ7XCJoZWlnaHRcIjozMTUsXCJ3aWR0aFwiOjkyOX0iCn0K"/>
    </extobj>
    <extobj name="2384804F-3998-4D57-9195-F3826E402611-20">
      <extobjdata type="2384804F-3998-4D57-9195-F3826E402611" data="ewoJIkltZ1NldHRpbmdKc29uIiA6ICJ7XCJoZWlnaHRcIjoxNi4wNzE0Mjg1NzE0Mjg1NyxcIndpZHRoXCI6MjEyLjQ5OTk5OTk5OTk5OTk3fSIsCgkiTGF0ZXgiIDogIkVxdWl0eT1Db2xsYXRlcmFsK1BuTCIsCgkiTGF0ZXhJbWdCYXNlNjQiIDogIlBITjJaeUI0Yld4dWN6MGlhSFIwY0RvdkwzZDNkeTUzTXk1dmNtY3ZNakF3TUM5emRtY2lJSGRwWkhSb1BTSXlOeTR5TnpSbGVDSWdhR1ZwWjJoMFBTSXlMakExT1dWNElpQnliMnhsUFNKcGJXY2lJR1p2WTNWellXSnNaVDBpWm1Gc2MyVWlJSFpwWlhkQ2IzZzlJakFnTFRjd05TQXhNakExTlNBNU1UQWlJSGh0Ykc1ek9uaHNhVzVyUFNKb2RIUndPaTh2ZDNkM0xuY3pMbTl5Wnk4eE9UazVMM2hzYVc1cklpQmhjbWxoTFdocFpHUmxiajBpZEhKMVpTSWdjM1I1YkdVOUluWmxjblJwWTJGc0xXRnNhV2R1T2lBdE1DNDBOalJsZURzZ2JXRjRMWGRwWkhSb09pQTVPQ1U3SWo0OFpHVm1jejQ4Y0dGMGFDQnBaRDBpVFVwWUxURTRMVlJGV0MxSkxURkVORE00SWlCa1BTSk5ORGt5SURJeE0xRTBOeklnTWpFeklEUTNNaUF5TWpaUk5EY3lJREl6TUNBME56Y2dNalV3VkRRNE1pQXlPRFZSTkRneUlETXhOaUEwTmpFZ016SXpWRE0yTkNBek16QklNekV5VVRNeE1TQXpNamdnTWpjM0lERTVNbFF5TkRNZ05USlJNalF6SURRNElESTFOQ0EwT0ZRek16UWdORFpSTkRJNElEUTJJRFExT0NBME9GUTFNVGdnTmpGUk5UWTNJRGMzSURVNU9TQXhNVGRVTmpjd0lESTBPRkUyT0RBZ01qY3dJRFk0TXlBeU56SlJOamt3SURJM05DQTJPVGdnTWpjMFVUY3hPQ0F5TnpRZ056RTRJREkyTVZFMk1UTWdOeUEyTURnZ01sRTJNRFVnTUNBek1qSWdNRWd4TXpOUk16RWdNQ0F6TVNBeE1WRXpNU0F4TXlBek5DQXlOVkV6T0NBME1TQTBNaUEwTTFRMk5TQTBObEU1TWlBME5pQXhNalVnTkRsUk1UTTVJRFV5SURFME5DQTJNVkV4TkRZZ05qWWdNakUxSURNME1sUXlPRFVnTmpJeVVUSTROU0EyTWprZ01qZ3hJRFl5T1ZFeU56TWdOak15SURJeU9DQTJNelJJTVRrM1VURTVNU0EyTkRBZ01Ua3hJRFkwTWxReE9UTWdOalU1VVRFNU55QTJOellnTWpBeklEWTRNRWczTlRkUk56WTBJRFkzTmlBM05qUWdOalk1VVRjMk5DQTJOalFnTnpVeElEVTFOMVEzTXpjZ05EUTNVVGN6TlNBME5EQWdOekUzSURRME1FZzNNRFZSTmprNElEUTBOU0EyT1RnZ05EVXpURGN3TVNBME56WlJOekEwSURVd01DQTNNRFFnTlRJNFVUY3dOQ0ExTlRnZ05qazNJRFUzT0ZRMk56Z2dOakE1VkRZME15QTJNalZVTlRrMklEWXpNbFExTXpJZ05qTTBTRFE0TlZFek9UY2dOak16SURNNU1pQTJNekZSTXpnNElEWXlPU0F6T0RZZ05qSXlVVE00TlNBMk1Ua2dNelUxSURRNU9WUXpNalFnTXpjM1VUTTBOeUF6TnpZZ016Y3lJRE0zTmtnek9UaFJORFkwSURNM05pQTBPRGtnTXpreFZEVXpOQ0EwTnpKUk5UTTRJRFE0T0NBMU5EQWdORGt3VkRVMU55QTBPVE5STlRZeUlEUTVNeUExTmpVZ05Ea3pWRFUzTUNBME9USlVOVGN5SURRNU1WUTFOelFnTkRnM1ZEVTNOeUEwT0ROTU5UUTBJRE0xTVZFMU1URWdNakU0SURVd09DQXlNVFpSTlRBMUlESXhNeUEwT1RJZ01qRXpXaUl2UGp4d1lYUm9JR2xrUFNKTlNsZ3RNVGd0VkVWWUxVa3RNVVEwTlVVaUlHUTlJazB6TXlBeE5UZFJNek1nTWpVNElERXdPU0F6TkRsVU1qZ3dJRFEwTVZFek5EQWdORFF4SURNM01pQXpPRGxSTXpjeklETTVNQ0F6TnpjZ016azFWRE00T0NBME1EWlVOREEwSURReE9GRTBNemdnTkRReUlEUTFNQ0EwTkRKUk5EVTBJRFEwTWlBME5UY2dORE01VkRRMk1DQTBNelJSTkRZd0lEUXlOU0F6T1RFZ01UUTVVVE15TUNBdE1UTTFJRE15TUNBdE1UTTVVVE15TUNBdE1UUTNJRE0yTlNBdE1UUTRTRE01TUZFek9UWWdMVEUxTmlBek9UWWdMVEUxTjFRek9UTWdMVEUzTlZFek9Ea2dMVEU0T0NBek9ETWdMVEU1TkVnek56QlJNek01SUMweE9USWdNall5SUMweE9USlJNak0wSUMweE9USWdNakV4SUMweE9USlVNVGMwSUMweE9USlVNVFUzSUMweE9UTlJNVFF6SUMweE9UTWdNVFF6SUMweE9EVlJNVFF6SUMweE9ESWdNVFExSUMweE56QlJNVFE1SUMweE5UUWdNVFV5SUMweE5URlVNVGN5SUMweE5EaFJNakl3SUMweE5EZ2dNak13SUMweE5ERlJNak00SUMweE16WWdNalU0SUMwMU0xUXlOemtnTXpKUk1qYzVJRE16SURJM01pQXlPVkV5TWpRZ0xURXdJREUzTWlBdE1UQlJNVEUzSUMweE1DQTNOU0F6TUZRek15QXhOVGRhVFRNMU1pQXpNalpSTXpJNUlEUXdOU0F5TnpjZ05EQTFVVEkwTWlBME1EVWdNakV3SURNM05GUXhOakFnTWprelVURXpNU0F5TVRRZ01URTVJREV5T1ZFeE1Ua2dNVEkySURFeE9TQXhNVGhVTVRFNElERXdObEV4TVRnZ05qRWdNVE0ySURRMFZERTNPU0F5TmxFeU16TWdNallnTWprd0lEazRUREk1T0NBeE1EbE1NelV5SURNeU5sb2lMejQ4Y0dGMGFDQnBaRDBpVFVwWUxURTRMVlJGV0MxSkxURkVORFl5SWlCa1BTSk5NakVnTWpnM1VUSXhJREk1TlNBek1DQXpNVGhVTlRVZ016Y3dWRGs1SURReU1GUXhOVGdnTkRReVVUSXdOQ0EwTkRJZ01qSTNJRFF4TjFReU5UQWdNelU0VVRJMU1DQXpOREFnTWpFMklESTBObFF4T0RJZ01UQTFVVEU0TWlBMk1pQXhPVFlnTkRWVU1qTTRJREkzVkRJNU1TQTBORlF6TWpnZ056aE1Nek01SURrMVVUTTBNU0E1T1NBek56Y2dNalEzVVRRd055QXpOamNnTkRFeklETTROMVEwTWpjZ05ERTJVVFEwTkNBME16RWdORFl6SURRek1WRTBPREFnTkRNeElEUTRPQ0EwTWpGVU5EazJJRFF3TWt3ME1qQWdPRFJSTkRFNUlEYzVJRFF4T1NBMk9GRTBNVGtnTkRNZ05ESTJJRE0xVkRRME55QXlObEUwTmprZ01qa2dORGd5SURVM1ZEVXhNaUF4TkRWUk5URTBJREUxTXlBMU16SWdNVFV6VVRVMU1TQXhOVE1nTlRVeElERTBORkUxTlRBZ01UTTVJRFUwT1NBeE16QlVOVFF3SURrNFZEVXlNeUExTlZRME9UZ2dNVGRVTkRZeUlDMDRVVFExTkNBdE1UQWdORE00SUMweE1GRXpOeklnTFRFd0lETTBOeUEwTmxFek5EVWdORFVnTXpNMklETTJWRE14T0NBeU1WUXlPVFlnTmxReU5qY2dMVFpVTWpNeklDMHhNVkV4T0RrZ0xURXhJREUxTlNBM1VURXdNeUF6T0NBeE1ETWdNVEV6VVRFd015QXhOekFnTVRNNElESTJNbFF4TnpNZ016YzVVVEUzTXlBek9EQWdNVGN6SURNNE1WRXhOek1nTXprd0lERTNNeUF6T1ROVU1UWTVJRFF3TUZReE5UZ2dOREEwU0RFMU5GRXhNekVnTkRBMElERXhNaUF6T0RWVU9ESWdNelEwVkRZMUlETXdNbFExTnlBeU9EQlJOVFVnTWpjNElEUXhJREkzT0VneU4xRXlNU0F5T0RRZ01qRWdNamczV2lJdlBqeHdZWFJvSUdsa1BTSk5TbGd0TVRndFZFVllMVWt0TVVRME5UWWlJR1E5SWsweE9EUWdOakF3VVRFNE5DQTJNalFnTWpBeklEWTBNbFF5TkRjZ05qWXhVVEkyTlNBMk5qRWdNamMzSURZME9WUXlPVEFnTmpFNVVUSTVNQ0ExT1RZZ01qY3dJRFUzTjFReU1qWWdOVFUzVVRJeE1TQTFOVGNnTVRrNElEVTJOMVF4T0RRZ05qQXdXazB5TVNBeU9EZFJNakVnTWprMUlETXdJRE14T0ZRMU5DQXpOamxVT1RnZ05ESXdWREUxT0NBME5ESlJNVGszSURRME1pQXlNak1nTkRFNVZESTFNQ0F6TlRkUk1qVXdJRE0wTUNBeU16WWdNekF4VkRFNU5pQXhPVFpVTVRVMElEZ3pVVEUwT1NBMk1TQXhORGtnTlRGUk1UUTVJREkySURFMk5pQXlObEV4TnpVZ01qWWdNVGcxSURJNVZESXdPQ0EwTTFReU16VWdOemhVTWpZd0lERXpOMUV5TmpNZ01UUTVJREkyTlNBeE5URlVNamd5SURFMU0xRXpNRElnTVRVeklETXdNaUF4TkROUk16QXlJREV6TlNBeU9UTWdNVEV5VkRJMk9DQTJNVlF5TWpNZ01URlVNVFl4SUMweE1WRXhNamtnTFRFeElERXdNaUF4TUZRM05DQTNORkUzTkNBNU1TQTNPU0F4TURaVU1USXlJREl5TUZFeE5qQWdNekl4SURFMk5pQXpOREZVTVRjeklETTRNRkV4TnpNZ05EQTBJREUxTmlBME1EUklNVFUwVVRFeU5DQTBNRFFnT1RrZ016Y3hWRFl4SURJNE4xRTJNQ0F5T0RZZ05Ua2dNamcwVkRVNElESTRNVlExTmlBeU56bFVOVE1nTWpjNFZEUTVJREkzT0ZRME1TQXlOemhJTWpkUk1qRWdNamcwSURJeElESTROMW9pTHo0OGNHRjBhQ0JwWkQwaVRVcFlMVEU0TFZSRldDMUpMVEZFTkRZeElpQmtQU0pOTWpZZ016ZzFVVEU1SURNNU1pQXhPU0F6T1RWUk1Ua2dNems1SURJeUlEUXhNVlF5TnlBME1qVlJNamtnTkRNd0lETTJJRFF6TUZRNE55QTBNekZJTVRRd1RERTFPU0ExTVRGUk1UWXlJRFV5TWlBeE5qWWdOVFF3VkRFM015QTFOalpVTVRjNUlEVTRObFF4T0RjZ05qQXpWREU1TnlBMk1UVlVNakV4SURZeU5GUXlNamtnTmpJMlVUSTBOeUEyTWpVZ01qVTBJRFl4TlZReU5qRWdOVGsyVVRJMk1TQTFPRGtnTWpVeUlEVTBPVlF5TXpJZ05EY3dUREl5TWlBME16TlJNakl5SURRek1TQXlOeklnTkRNeFNETXlNMUV6TXpBZ05ESTBJRE16TUNBME1qQlJNek13SURNNU9DQXpNVGNnTXpnMVNESXhNRXd4TnpRZ01qUXdVVEV6TlNBNE1DQXhNelVnTmpoUk1UTTFJREkySURFMk1pQXlObEV4T1RjZ01qWWdNak13SURZd1ZESTRNeUF4TkRSUk1qZzFJREUxTUNBeU9EZ2dNVFV4VkRNd015QXhOVE5JTXpBM1VUTXlNaUF4TlRNZ016SXlJREUwTlZFek1qSWdNVFF5SURNeE9TQXhNek5STXpFMElERXhOeUF6TURFZ09UVlVNalkzSURRNFZESXhOaUEyVkRFMU5TQXRNVEZSTVRJMUlDMHhNU0E1T0NBMFZEVTVJRFUyVVRVM0lEWTBJRFUzSURnelZqRXdNVXc1TWlBeU5ERlJNVEkzSURNNE1pQXhNamdnTXpnelVURXlPQ0F6T0RVZ056Y2dNemcxU0RJMldpSXZQanh3WVhSb0lHbGtQU0pOU2xndE1UZ3RWRVZZTFVrdE1VUTBOallpSUdROUlrMHlNU0F5T0RkUk1qRWdNekF4SURNMklETXpOVlE0TkNBME1EWlVNVFU0SURRME1sRXhPVGtnTkRReUlESXlOQ0EwTVRsVU1qVXdJRE0xTlZFeU5EZ2dNek0ySURJME55QXpNelJSTWpRM0lETXpNU0F5TXpFZ01qZzRWREU1T0NBeE9URlVNVGd5SURFd05WRXhPRElnTmpJZ01UazJJRFExVkRJek9DQXlOMUV5TmpFZ01qY2dNamd4SURNNFZETXhNaUEyTVZRek16a2dPVFJSTXpNNUlEazFJRE0wTkNBeE1UUlVNelU0SURFM00xUXpOemNnTWpRM1VUUXhOU0F6T1RjZ05ERTVJRFF3TkZFME16SWdORE14SURRMk1pQTBNekZSTkRjMUlEUXpNU0EwT0RNZ05ESTBWRFE1TkNBME1USlVORGsySURRd00xRTBPVFlnTXprd0lEUTBOeUF4T1ROVU16a3hJQzB5TTFFek5qTWdMVEV3TmlBeU9UUWdMVEUxTlZReE5UWWdMVEl3TlZFeE1URWdMVEl3TlNBM055QXRNVGd6VkRReklDMHhNVGRSTkRNZ0xUazFJRFV3SUMwNE1GUTJPU0F0TlRoVU9Ea2dMVFE0VkRFd05pQXRORFZSTVRVd0lDMDBOU0F4TlRBZ0xUZzNVVEUxTUNBdE1UQTNJREV6T0NBdE1USXlWREV4TlNBdE1UUXlWREV3TWlBdE1UUTNURGs1SUMweE5EaFJNVEF4SUMweE5UTWdNVEU0SUMweE5qQlVNVFV5SUMweE5qZElNVFl3VVRFM055QXRNVFkzSURFNE5pQXRNVFkxVVRJeE9TQXRNVFUySURJME55QXRNVEkzVkRJNU1DQXROalZVTXpFeklDMDVWRE15TVNBeU1Vd3pNVFVnTVRkUk16QTVJREV6SURJNU5pQTJWREkzTUNBdE5sRXlOVEFnTFRFeElESXpNU0F0TVRGUk1UZzFJQzB4TVNBeE5UQWdNVEZVTVRBMElEZ3lVVEV3TXlBNE9TQXhNRE1nTVRFelVURXdNeUF4TnpBZ01UTTRJREkyTWxReE56TWdNemM1VVRFM015QXpPREFnTVRjeklETTRNVkV4TnpNZ016a3dJREUzTXlBek9UTlVNVFk1SURRd01GUXhOVGdnTkRBMFNERTFORkV4TXpFZ05EQTBJREV4TWlBek9EVlVPRElnTXpRMFZEWTFJRE13TWxRMU55QXlPREJSTlRVZ01qYzRJRFF4SURJM09FZ3lOMUV5TVNBeU9EUWdNakVnTWpnM1dpSXZQanh3WVhSb0lHbGtQU0pOU2xndE1UZ3RWRVZZTFU0dE0wUWlJR1E5SWswMU5pQXpORGRSTlRZZ016WXdJRGN3SURNMk4wZzNNRGRSTnpJeUlETTFPU0EzTWpJZ016UTNVVGN5TWlBek16WWdOekE0SURNeU9Fd3pPVEFnTXpJM1NEY3lVVFUySURNek1pQTFOaUF6TkRkYVRUVTJJREUxTTFFMU5pQXhOamdnTnpJZ01UY3pTRGN3T0ZFM01qSWdNVFl6SURjeU1pQXhOVE5STnpJeUlERTBNQ0EzTURjZ01UTXpTRGN3VVRVMklERTBNQ0ExTmlBeE5UTmFJaTgrUEhCaGRHZ2dhV1E5SWsxS1dDMHhPQzFVUlZndFNTMHhSRFF6TmlJZ1pEMGlUVFV3SURJMU1sRTFNQ0F6TmpjZ01URTNJRFEzTTFReU9EWWdOalF4VkRRNU1DQTNNRFJSTlRnd0lEY3dOQ0EyTXpNZ05qVXpVVFkwTWlBMk5ETWdOalE0SURZek5sUTJOVFlnTmpJMlREWTFOeUEyTWpOUk5qWXdJRFl5TXlBMk9EUWdOalE1VVRZNU1TQTJOVFVnTmprNUlEWTJNMVEzTVRVZ05qYzVWRGN5TlNBMk9UQk1OelF3SURjd05VZzNORFpSTnpZd0lEY3dOU0EzTmpBZ05qazRVVGMyTUNBMk9UUWdOekk0SURVMk1WRTJPVElnTkRJeUlEWTVNaUEwTWpGUk5qa3dJRFF4TmlBMk9EY2dOREUxVkRZMk9TQTBNVE5JTmpVelVUWTBOeUEwTVRrZ05qUTNJRFF5TWxFMk5EY2dOREl6SURZME9DQTBNamxVTmpVd0lEUTBPVlEyTlRFZ05EZ3hVVFkxTVNBMU5USWdOakU1SURZd05WUTFNVEFnTmpVNVVUUTROQ0EyTlRrZ05EVTBJRFkxTWxRek9ESWdOakk0VkRJNU9TQTFOekpVTWpJMklEUTNPVkV4T1RRZ05ESXlJREUzTlNBek5EWlVNVFUySURJeU1sRXhOVFlnTVRBNElESXpNaUExT0ZFeU9EQWdNalFnTXpVd0lESTBVVFEwTVNBeU5DQTFNVElnT1RKVU5qQTJJREkwTUZFMk1UQWdNalV6SURZeE1pQXlOVFZVTmpJNElESTFOMUUyTkRnZ01qVTNJRFkwT0NBeU5EaFJOalE0SURJME15QTJORGNnTWpNNVVUWXhPQ0F4TXpJZ05USXpJRFUxVkRNeE9TQXRNakpSTWpBMklDMHlNaUF4TWpnZ05UTlVOVEFnTWpVeVdpSXZQanh3WVhSb0lHbGtQU0pOU2xndE1UZ3RWRVZZTFVrdE1VUTBOVU1pSUdROUlrMHlNREVnTFRFeFVURXlOaUF0TVRFZ09EQWdNemhVTXpRZ01UVTJVVE0wSURJeU1TQTJOQ0F5TnpsVU1UUTJJRE00TUZFeU1qSWdORFF4SURNd01TQTBOREZSTXpNeklEUTBNU0F6TkRFZ05EUXdVVE0xTkNBME16Y2dNelkzSURRek0xUTBNRElnTkRFM1ZEUXpPQ0F6T0RkVU5EWTBJRE16T0ZRME56WWdNalk0VVRRM05pQXhOakVnTXprd0lEYzFWREl3TVNBdE1URmFUVEV5TVNBeE1qQlJNVEl4SURjd0lERTBOeUEwT0ZReU1EWWdNalpSTWpVd0lESTJJREk0T1NBMU9GUXpOVEVnTVRReVVUTTJNQ0F4TmpNZ016YzBJREl4TmxRek9EZ2dNekE0VVRNNE9DQXpOVElnTXpjd0lETTNOVkV6TkRZZ05EQTFJRE13TmlBME1EVlJNalF6SURRd05TQXhPVFVnTXpRM1VURTFPQ0F6TURNZ01UUXdJREl6TUZReE1qRWdNVEl3V2lJdlBqeHdZWFJvSUdsa1BTSk5TbGd0TVRndFZFVllMVWt0TVVRME5Ua2lJR1E5SWsweE1UY2dOVGxSTVRFM0lESTJJREUwTWlBeU5sRXhOemtnTWpZZ01qQTFJREV6TVZFeU1URWdNVFV4SURJeE5TQXhOVEpSTWpFM0lERTFNeUF5TWpVZ01UVXpTREl5T1ZFeU16Z2dNVFV6SURJME1TQXhOVE5VTWpRMklERTFNVlF5TkRnZ01UUTBVVEkwTnlBeE16Z2dNalExSURFeU9GUXlNelFnT1RCVU1qRTBJRFF6VkRFNE15QTJWREV6TnlBdE1URlJNVEF4SUMweE1TQTNNQ0F4TVZRek9DQTROVkV6T0NBNU55QXpPU0F4TURKTU1UQTBJRE0yTUZFeE5qY2dOakUxSURFMk55QTJNak5STVRZM0lEWXlOaUF4TmpZZ05qSTRWREUyTWlBMk16SlVNVFUzSURZek5GUXhORGtnTmpNMVZERTBNU0EyTXpaVU1UTXlJRFl6TjFReE1qSWdOak0zVVRFeE1pQTJNemNnTVRBNUlEWXpOMVF4TURFZ05qTTRWRGsxSURZME1WUTVOQ0EyTkRkUk9UUWdOalE1SURrMklEWTJNVkV4TURFZ05qZ3dJREV3TnlBMk9ESlVNVGM1SURZNE9GRXhPVFFnTmpnNUlESXhNeUEyT1RCVU1qUXpJRFk1TTFReU5UUWdOamswVVRJMk5pQTJPVFFnTWpZMklEWTRObEV5TmpZZ05qYzFJREU1TXlBek9EWlVNVEU0SURnelVURXhPQ0E0TVNBeE1UZ2dOelZVTVRFM0lEWTFWalU1V2lJdlBqeHdZWFJvSUdsa1BTSk5TbGd0TVRndFZFVllMVWt0TVVRME5FVWlJR1E5SWswek15QXhOVGRSTXpNZ01qVTRJREV3T1NBek5EbFVNamd3SURRME1WRXpNekVnTkRReElETTNNQ0F6T1RKUk16ZzJJRFF5TWlBME1UWWdOREl5VVRReU9TQTBNaklnTkRNNUlEUXhORlEwTkRrZ016azBVVFEwT1NBek9ERWdOREV5SURJek5GUXpOelFnTmpoUk16YzBJRFF6SURNNE1TQXpOVlEwTURJZ01qWlJOREV4SURJM0lEUXlNaUF6TlZFME5ETWdOVFVnTkRZeklERXpNVkUwTmprZ01UVXhJRFEzTXlBeE5USlJORGMxSURFMU15QTBPRE1nTVRVelNEUTROMUUxTURZZ01UVXpJRFV3TmlBeE5EUlJOVEEySURFek9DQTFNREVnTVRFM1ZEUTRNU0EyTTFRME5Ea2dNVE5STkRNMklEQWdOREUzSUMwNFVUUXdPU0F0TVRBZ016a3pJQzB4TUZFek5Ua2dMVEV3SURNek5pQTFWRE13TmlBek5rd3pNREFnTlRGUk1qazVJRFV5SURJNU5pQTFNRkV5T1RRZ05EZ2dNamt5SURRMlVUSXpNeUF0TVRBZ01UY3lJQzB4TUZFeE1UY2dMVEV3SURjMUlETXdWRE16SURFMU4xcE5NelV4SURNeU9GRXpOVEVnTXpNMElETTBOaUF6TlRCVU16SXpJRE00TlZReU56Y2dOREExVVRJME1pQTBNRFVnTWpFd0lETTNORlF4TmpBZ01qa3pVVEV6TVNBeU1UUWdNVEU1SURFeU9WRXhNVGtnTVRJMklERXhPU0F4TVRoVU1URTRJREV3TmxFeE1UZ2dOakVnTVRNMklEUTBWREUzT1NBeU5sRXlNVGNnTWpZZ01qVTBJRFU1VkRJNU9DQXhNVEJSTXpBd0lERXhOQ0F6TWpVZ01qRTNWRE0xTVNBek1qaGFJaTgrUEhCaGRHZ2dhV1E5SWsxS1dDMHhPQzFVUlZndFNTMHhSRFExTWlJZ1pEMGlUVE01SURFMk9GRXpPU0F5TWpVZ05UZ2dNamN5VkRFd055QXpOVEJVTVRjMElEUXdNbFF5TkRRZ05ETXpWRE13TnlBME5ESklNekV3VVRNMU5TQTBORElnTXpnNElEUXlNRlEwTWpFZ016VTFVVFF5TVNBeU5qVWdNekV3SURJek4xRXlOakVnTWpJMElERTNOaUF5TWpOUk1UTTVJREl5TXlBeE16Z2dNakl4VVRFek9DQXlNVGtnTVRNeUlERTRObFF4TWpVZ01USTRVVEV5TlNBNE1TQXhORFlnTlRSVU1qQTVJREkyVkRNd01pQTBOVlF6T1RRZ01URXhVVFF3TXlBeE1qRWdOREEySURFeU1WRTBNVEFnTVRJeElEUXhPU0F4TVRKVU5ESTVJRGs0VkRReU1DQTRNbFF6T1RBZ05UVlVNelEwSURJMFZESTRNU0F0TVZReU1EVWdMVEV4VVRFeU5pQXRNVEVnT0RNZ05ESlVNemtnTVRZNFdrMHpOek1nTXpVelVUTTJOeUEwTURVZ016QTFJRFF3TlZFeU56SWdOREExSURJME5DQXpPVEZVTVRrNUlETTFOMVF4TnpBZ016RTJWREUxTkNBeU9EQlVNVFE1SURJMk1WRXhORGtnTWpZd0lERTJPU0F5TmpCUk1qZ3lJREkyTUNBek1qY2dNamcwVkRNM015QXpOVE5hSWk4K1BIQmhkR2dnYVdROUlrMUtXQzB4T0MxVVJWZ3RTUzB4UkRRMVJpSWdaRDBpVFRJeElESTROMUV5TWlBeU9UQWdNak1nTWprMVZESTRJRE14TjFRek9DQXpORGhVTlRNZ016Z3hWRGN6SURReE1WUTVPU0EwTXpOVU1UTXlJRFEwTWxFeE5qRWdORFF5SURFNE15QTBNekJVTWpFMElEUXdPRlF5TWpVZ016ZzRVVEl5TnlBek9ESWdNakk0SURNNE1sUXlNellnTXpnNVVUSTROQ0EwTkRFZ016UTNJRFEwTVVnek5UQlJNems0SURRME1TQTBNaklnTkRBd1VUUXpNQ0F6T0RFZ05ETXdJRE0yTTFFME16QWdNek16SURReE55QXpNVFZVTXpreElESTVNbFF6TmpZZ01qZzRVVE0wTmlBeU9EZ2dNek0wSURJNU9WUXpNaklnTXpJNFVUTXlNaUF6TnpZZ016YzRJRE01TWxFek5UWWdOREExSURNME1pQTBNRFZSTWpnMklEUXdOU0F5TXprZ016TXhVVEl5T1NBek1UVWdNakkwSURJNU9GUXhPVEFnTVRZMVVURTFOaUF5TlNBeE5URWdNVFpSTVRNNElDMHhNU0F4TURnZ0xURXhVVGsxSUMweE1TQTROeUF0TlZRM05pQTNWRGMwSURFM1VUYzBJRE13SURFeE5DQXhPRGxVTVRVMElETTJObEV4TlRRZ05EQTFJREV5T0NBME1EVlJNVEEzSURRd05TQTVNaUF6TnpkVU5qZ2dNekUyVkRVM0lESTRNRkUxTlNBeU56Z2dOREVnTWpjNFNESTNVVEl4SURJNE5DQXlNU0F5T0RkYUlpOCtQSEJoZEdnZ2FXUTlJazFLV0MweE9DMVVSVmd0VGkweVFpSWdaRDBpVFRVMklESXpOMVExTmlBeU5UQlVOekFnTWpjd1NETTJPVlkwTWpCTU16Y3dJRFUzTUZFek9EQWdOVGd6SURNNE9TQTFPRE5STkRBeUlEVTRNeUEwTURrZ05UWTRWakkzTUVnM01EZFJOekl5SURJMk1pQTNNaklnTWpVd1ZEY3dOeUF5TXpCSU5EQTVWaTAyT0ZFME1ERWdMVGd5SURNNU1TQXRPREpJTXpnNVNETTROMUV6TnpVZ0xUZ3lJRE0yT1NBdE5qaFdNak13U0Rjd1VUVTJJREl6TnlBMU5pQXlOVEJhSWk4K1BIQmhkR2dnYVdROUlrMUtXQzB4T0MxVVJWZ3RTUzB4UkRRME15SWdaRDBpVFRJNE55QTJNamhSTWpnM0lEWXpOU0F5TXpBZ05qTTNVVEl3TmlBMk16Y2dNVGs1SURZek9GUXhPVElnTmpRNFVURTVNaUEyTkRrZ01UazBJRFkxT1ZFeU1EQWdOamM1SURJd015QTJPREZVTXprM0lEWTRNMUUxT0RjZ05qZ3lJRFl3TUNBMk9EQlJOalkwSURZMk9TQTNNRGNnTmpNeFZEYzFNU0ExTXpCUk56VXhJRFExTXlBMk9EVWdNemc1VVRZeE5pQXpNakVnTlRBM0lETXdNMUUxTURBZ016QXlJRFF3TWlBek1ERklNekEzVERJM055QXhPREpSTWpRM0lEWTJJREkwTnlBMU9WRXlORGNnTlRVZ01qUTRJRFUwVkRJMU5TQTFNRlF5TnpJZ05EaFVNekExSURRMlNETXpObEV6TkRJZ016Y2dNelF5SURNMVVUTTBNaUF4T1NBek16VWdOVkV6TXpBZ01DQXpNVGtnTUZFek1UWWdNQ0F5T0RJZ01WUXhPRElnTWxFeE1qQWdNaUE0TnlBeVZEVXhJREZSTXpNZ01TQXpNeUF4TVZFek15QXhNeUF6TmlBeU5WRTBNQ0EwTVNBME5DQTBNMVEyTnlBME5sRTVOQ0EwTmlBeE1qY2dORGxSTVRReElEVXlJREUwTmlBMk1WRXhORGtnTmpVZ01qRTRJRE16T1ZReU9EY2dOakk0V2swMk5EVWdOVFUwVVRZME5TQTFOamNnTmpReklEVTNOVlEyTXpRZ05UazNWRFl3T1NBMk1UbFVOVFl3SURZek5WRTFOVE1nTmpNMklEUTRNQ0EyTXpkUk5EWXpJRFl6TnlBME5EVWdOak0zVkRReE5pQTJNelpVTkRBMElEWXpObEV6T1RFZ05qTTFJRE00TmlBMk1qZFJNemcwSURZeU1TQXpOamNnTlRVd1ZETXpNaUEwTVRKVU16RTBJRE0wTkZFek1UUWdNelF5SURNNU5TQXpOREpJTkRBM1NEUXpNRkUxTkRJZ016UXlJRFU1TUNBek9USlJOakUzSURReE9TQTJNekVnTkRjeFZEWTBOU0ExTlRSYUlpOCtQSEJoZEdnZ2FXUTlJazFLV0MweE9DMVVSVmd0U1MweFJEUTFRaUlnWkQwaVRUSXhJREk0TjFFeU1pQXlPVE1nTWpRZ016QXpWRE0ySURNME1WUTFOaUF6T0RoVU9Ea2dOREkxVkRFek5TQTBOREpSTVRjeElEUTBNaUF4T1RVZ05ESTBWREl5TlNBek9UQlVNak14SURNMk9WRXlNekVnTXpZM0lESXpNaUF6TmpkTU1qUXpJRE0zT0ZFek1EUWdORFF5SURNNE1pQTBOREpSTkRNMklEUTBNaUEwTmprZ05ERTFWRFV3TXlBek16WlVORFkxSURFM09WUTBNamNnTlRKUk5ESTNJREkySURRME5DQXlObEUwTlRBZ01qWWdORFV6SURJM1VUUTRNaUF6TWlBMU1EVWdOalZVTlRRd0lERTBOVkUxTkRJZ01UVXpJRFUyTUNBeE5UTlJOVGd3SURFMU15QTFPREFnTVRRMVVUVTRNQ0F4TkRRZ05UYzJJREV6TUZFMU5qZ2dNVEF4SURVMU5DQTNNMVExTURnZ01UZFVORE01SUMweE1GRXpPVElnTFRFd0lETTNNU0F4TjFRek5UQWdOek5STXpVd0lEa3lJRE00TmlBeE9UTlVOREl6SURNME5WRTBNak1nTkRBMElETTNPU0EwTURSSU16YzBVVEk0T0NBME1EUWdNakk1SURNd00wd3lNaklnTWpreFRERTRPU0F4TlRkUk1UVTJJREkySURFMU1TQXhObEV4TXpnZ0xURXhJREV3T0NBdE1URlJPVFVnTFRFeElEZzNJQzAxVkRjMklEZFVOelFnTVRkUk56UWdNekFnTVRFeUlERTRNRlF4TlRJZ016UXpVVEUxTXlBek5EZ2dNVFV6SURNMk5sRXhOVE1nTkRBMUlERXlPU0EwTURWUk9URWdOREExSURZMklETXdOVkUyTUNBeU9EVWdOakFnTWpnMFVUVTRJREkzT0NBME1TQXlOemhJTWpkUk1qRWdNamcwSURJeElESTROMW9pTHo0OGNHRjBhQ0JwWkQwaVRVcFlMVEU0TFZSRldDMUpMVEZFTkROR0lpQmtQU0pOTWpJNElEWXpOMUV4T1RRZ05qTTNJREU1TWlBMk5ERlJNVGt4SURZME15QXhPVEVnTmpRNVVURTVNU0EyTnpNZ01qQXlJRFk0TWxFeU1EUWdOamd6SURJeE55QTJPRE5STWpjeElEWTRNQ0F6TkRRZ05qZ3dVVFE0TlNBMk9EQWdOVEEySURZNE0wZzFNVGhSTlRJMElEWTNOeUExTWpRZ05qYzBWRFV5TWlBMk5UWlJOVEUzSURZME1TQTFNVE1nTmpNM1NEUTNOVkUwTURZZ05qTTJJRE01TkNBMk1qaFJNemczSURZeU5DQXpPREFnTmpBd1ZETXhNeUF6TXpaUk1qazNJREkzTVNBeU56a2dNVGs0VkRJMU1pQTRPRXd5TkRNZ05USlJNalF6SURRNElESTFNaUEwT0ZRek1URWdORFpJTXpJNFVUTTJNQ0EwTmlBek56a2dORGRVTkRJNElEVTBWRFEzT0NBM01sUTFNaklnTVRBMlZEVTJOQ0F4TmpGUk5UZ3dJREU1TVNBMU9UUWdNakk0VkRZeE1TQXlOekJSTmpFMklESTNNeUEyTWpnZ01qY3pTRFkwTVZFMk5EY2dNalkwSURZME55QXlOakpVTmpJM0lESXdNMVExT0RNZ09ETlVOVFUzSURsUk5UVTFJRFFnTlRVeklETlVOVE0zSURCVU5EazBJQzB4VVRRNE15QXRNU0EwTVRnZ0xURlVNamswSURCSU1URTJVVE15SURBZ016SWdNVEJSTXpJZ01UY2dNelFnTWpSUk16a2dORE1nTkRRZ05EVlJORGdnTkRZZ05Ua2dORFpJTmpWUk9USWdORFlnTVRJMUlEUTVVVEV6T1NBMU1pQXhORFFnTmpGUk1UUTNJRFkxSURJeE5pQXpNemxVTWpnMUlEWXlPRkV5T0RVZ05qTTFJREl5T0NBMk16ZGFJaTgrUEM5a1pXWnpQanhuSUhOMGNtOXJaVDBpWTNWeWNtVnVkRU52Ykc5eUlpQm1hV3hzUFNKamRYSnlaVzUwUTI5c2IzSWlJSE4wY205clpTMTNhV1IwYUQwaU1DSWdkSEpoYm5ObWIzSnRQU0p6WTJGc1pTZ3hMQzB4S1NJK1BHY2daR0YwWVMxdGJXd3RibTlrWlQwaWJXRjBhQ0krUEdjZ1pHRjBZUzF0Yld3dGJtOWtaVDBpYldraVBqeDFjMlVnWkdGMFlTMWpQU0l4UkRRek9DSWdlR3hwYm1zNmFISmxaajBpSTAxS1dDMHhPQzFVUlZndFNTMHhSRFF6T0NJdlBqd3ZaejQ4WnlCa1lYUmhMVzF0YkMxdWIyUmxQU0p0YVNJZ2RISmhibk5tYjNKdFBTSjBjbUZ1YzJ4aGRHVW9OelkwTERBcElqNDhkWE5sSUdSaGRHRXRZejBpTVVRME5VVWlJSGhzYVc1ck9taHlaV1k5SWlOTlNsZ3RNVGd0VkVWWUxVa3RNVVEwTlVVaUx6NDhMMmMrUEdjZ1pHRjBZUzF0Yld3dGJtOWtaVDBpYldraUlIUnlZVzV6Wm05eWJUMGlkSEpoYm5Oc1lYUmxLREV5TWpRc01Da2lQangxYzJVZ1pHRjBZUzFqUFNJeFJEUTJNaUlnZUd4cGJtczZhSEpsWmowaUkwMUtXQzB4T0MxVVJWZ3RTUzB4UkRRMk1pSXZQand2Wno0OFp5QmtZWFJoTFcxdGJDMXViMlJsUFNKdGFTSWdkSEpoYm5ObWIzSnRQU0owY21GdWMyeGhkR1VvTVRjNU5pd3dLU0krUEhWelpTQmtZWFJoTFdNOUlqRkVORFUySWlCNGJHbHVhenBvY21WbVBTSWpUVXBZTFRFNExWUkZXQzFKTFRGRU5EVTJJaTgrUEM5blBqeG5JR1JoZEdFdGJXMXNMVzV2WkdVOUltMXBJaUIwY21GdWMyWnZjbTA5SW5SeVlXNXpiR0YwWlNneU1UUXhMREFwSWo0OGRYTmxJR1JoZEdFdFl6MGlNVVEwTmpFaUlIaHNhVzVyT21oeVpXWTlJaU5OU2xndE1UZ3RWRVZZTFVrdE1VUTBOakVpTHo0OEwyYytQR2NnWkdGMFlTMXRiV3d0Ym05a1pUMGliV2tpSUhSeVlXNXpabTl5YlQwaWRISmhibk5zWVhSbEtESTFNRElzTUNraVBqeDFjMlVnWkdGMFlTMWpQU0l4UkRRMk5pSWdlR3hwYm1zNmFISmxaajBpSTAxS1dDMHhPQzFVUlZndFNTMHhSRFEyTmlJdlBqd3ZaejQ4WnlCa1lYUmhMVzF0YkMxdWIyUmxQU0p0YnlJZ2RISmhibk5tYjNKdFBTSjBjbUZ1YzJ4aGRHVW9NekkyT1M0NExEQXBJajQ4ZFhObElHUmhkR0V0WXowaU0wUWlJSGhzYVc1ck9taHlaV1k5SWlOTlNsZ3RNVGd0VkVWWUxVNHRNMFFpTHo0OEwyYytQR2NnWkdGMFlTMXRiV3d0Ym05a1pUMGliV2tpSUhSeVlXNXpabTl5YlQwaWRISmhibk5zWVhSbEtEUXpNalV1Tml3d0tTSStQSFZ6WlNCa1lYUmhMV005SWpGRU5ETTJJaUI0YkdsdWF6cG9jbVZtUFNJalRVcFlMVEU0TFZSRldDMUpMVEZFTkRNMklpOCtQQzluUGp4bklHUmhkR0V0Ylcxc0xXNXZaR1U5SW0xcElpQjBjbUZ1YzJadmNtMDlJblJ5WVc1emJHRjBaU2cxTURnMUxqWXNNQ2tpUGp4MWMyVWdaR0YwWVMxalBTSXhSRFExUXlJZ2VHeHBibXM2YUhKbFpqMGlJMDFLV0MweE9DMVVSVmd0U1MweFJEUTFReUl2UGp3dlp6NDhaeUJrWVhSaExXMXRiQzF1YjJSbFBTSnRhU0lnZEhKaGJuTm1iM0p0UFNKMGNtRnVjMnhoZEdVb05UVTNNQzQyTERBcElqNDhkWE5sSUdSaGRHRXRZejBpTVVRME5Ua2lJSGhzYVc1ck9taHlaV1k5SWlOTlNsZ3RNVGd0VkVWWUxVa3RNVVEwTlRraUx6NDhMMmMrUEdjZ1pHRjBZUzF0Yld3dGJtOWtaVDBpYldraUlIUnlZVzV6Wm05eWJUMGlkSEpoYm5Oc1lYUmxLRFU0TmpndU5pd3dLU0krUEhWelpTQmtZWFJoTFdNOUlqRkVORFU1SWlCNGJHbHVhenBvY21WbVBTSWpUVXBZTFRFNExWUkZXQzFKTFRGRU5EVTVJaTgrUEM5blBqeG5JR1JoZEdFdGJXMXNMVzV2WkdVOUltMXBJaUIwY21GdWMyWnZjbTA5SW5SeVlXNXpiR0YwWlNnMk1UWTJMallzTUNraVBqeDFjMlVnWkdGMFlTMWpQU0l4UkRRMFJTSWdlR3hwYm1zNmFISmxaajBpSTAxS1dDMHhPQzFVUlZndFNTMHhSRFEwUlNJdlBqd3ZaejQ4WnlCa1lYUmhMVzF0YkMxdWIyUmxQU0p0YVNJZ2RISmhibk5tYjNKdFBTSjBjbUZ1YzJ4aGRHVW9Oalk1TlM0MkxEQXBJajQ4ZFhObElHUmhkR0V0WXowaU1VUTBOakVpSUhoc2FXNXJPbWh5WldZOUlpTk5TbGd0TVRndFZFVllMVWt0TVVRME5qRWlMejQ4TDJjK1BHY2daR0YwWVMxdGJXd3RibTlrWlQwaWJXa2lJSFJ5WVc1elptOXliVDBpZEhKaGJuTnNZWFJsS0Rjd05UWXVOaXd3S1NJK1BIVnpaU0JrWVhSaExXTTlJakZFTkRVeUlpQjRiR2x1YXpwb2NtVm1QU0lqVFVwWUxURTRMVlJGV0MxSkxURkVORFV5SWk4K1BDOW5QanhuSUdSaGRHRXRiVzFzTFc1dlpHVTlJbTFwSWlCMGNtRnVjMlp2Y20wOUluUnlZVzV6YkdGMFpTZzNOVEl5TGpZc01Da2lQangxYzJVZ1pHRjBZUzFqUFNJeFJEUTFSaUlnZUd4cGJtczZhSEpsWmowaUkwMUtXQzB4T0MxVVJWZ3RTUzB4UkRRMVJpSXZQand2Wno0OFp5QmtZWFJoTFcxdGJDMXViMlJsUFNKdGFTSWdkSEpoYm5ObWIzSnRQU0owY21GdWMyeGhkR1VvTnprM015NDJMREFwSWo0OGRYTmxJR1JoZEdFdFl6MGlNVVEwTkVVaUlIaHNhVzVyT21oeVpXWTlJaU5OU2xndE1UZ3RWRVZZTFVrdE1VUTBORVVpTHo0OEwyYytQR2NnWkdGMFlTMXRiV3d0Ym05a1pUMGliV2tpSUhSeVlXNXpabTl5YlQwaWRISmhibk5zWVhSbEtEZzFNREl1Tml3d0tTSStQSFZ6WlNCa1lYUmhMV005SWpGRU5EVTVJaUI0YkdsdWF6cG9jbVZtUFNJalRVcFlMVEU0TFZSRldDMUpMVEZFTkRVNUlpOCtQQzluUGp4bklHUmhkR0V0Ylcxc0xXNXZaR1U5SW0xdklpQjBjbUZ1YzJadmNtMDlJblJ5WVc1emJHRjBaU2c1TURJeUxqZ3NNQ2tpUGp4MWMyVWdaR0YwWVMxalBTSXlRaUlnZUd4cGJtczZhSEpsWmowaUkwMUtXQzB4T0MxVVJWZ3RUaTB5UWlJdlBqd3ZaejQ4WnlCa1lYUmhMVzF0YkMxdWIyUmxQU0p0YVNJZ2RISmhibk5tYjNKdFBTSjBjbUZ1YzJ4aGRHVW9NVEF3TWpNc01Da2lQangxYzJVZ1pHRjBZUzFqUFNJeFJEUTBNeUlnZUd4cGJtczZhSEpsWmowaUkwMUtXQzB4T0MxVVJWZ3RTUzB4UkRRME15SXZQand2Wno0OFp5QmtZWFJoTFcxdGJDMXViMlJsUFNKdGFTSWdkSEpoYm5ObWIzSnRQU0owY21GdWMyeGhkR1VvTVRBM056UXNNQ2tpUGp4MWMyVWdaR0YwWVMxalBTSXhSRFExUWlJZ2VHeHBibXM2YUhKbFpqMGlJMDFLV0MweE9DMVVSVmd0U1MweFJEUTFRaUl2UGp3dlp6NDhaeUJrWVhSaExXMXRiQzF1YjJSbFBTSnRhU0lnZEhKaGJuTm1iM0p0UFNKMGNtRnVjMnhoZEdVb01URXpOelFzTUNraVBqeDFjMlVnWkdGMFlTMWpQU0l4UkRRelJpSWdlR3hwYm1zNmFISmxaajBpSTAxS1dDMHhPQzFVUlZndFNTMHhSRFF6UmlJdlBqd3ZaejQ4TDJjK1BDOW5Qand2YzNablBnPT0iLAoJIlJlYWxWaWV3U2l6ZUpzb24iIDogIntcImhlaWdodFwiOjMyMSxcIndpZHRoXCI6NDI1MH0iCn0K"/>
    </extobj>
    <extobj name="2384804F-3998-4D57-9195-F3826E402611-21">
      <extobjdata type="2384804F-3998-4D57-9195-F3826E402611" data="ewoJIkltZ1NldHRpbmdKc29uIiA6ICJ7XCJoZWlnaHRcIjoxNy44NTcxNDI4NTcxNDI4NTQsXCJ3aWR0aFwiOjIyMy4yMTQyODU3MTQyODU3fSIsCgkiTGF0ZXgiIDogIkZ1bmRpbmcgPUsoUF97cGVycH0tUF97aW5kZXh9KSIsCgkiTGF0ZXhJbWdCYXNlNjQiIDogIlBITjJaeUI0Yld4dWN6MGlhSFIwY0RvdkwzZDNkeTUzTXk1dmNtY3ZNakF3TUM5emRtY2lJSGRwWkhSb1BTSXlPQzQyTlRWbGVDSWdhR1ZwWjJoMFBTSXlMak0wTjJWNElpQnliMnhsUFNKcGJXY2lJR1p2WTNWellXSnNaVDBpWm1Gc2MyVWlJSFpwWlhkQ2IzZzlJakFnTFRjMU1DQXhNalkyTlM0M0lERXdNemN1TWlJZ2VHMXNibk02ZUd4cGJtczlJbWgwZEhBNkx5OTNkM2N1ZHpNdWIzSm5MekU1T1RrdmVHeHBibXNpSUdGeWFXRXRhR2xrWkdWdVBTSjBjblZsSWlCemRIbHNaVDBpZG1WeWRHbGpZV3d0WVd4cFoyNDZJQzB3TGpZMVpYZzdJRzFoZUMxM2FXUjBhRG9nT1RnbE95SStQR1JsWm5NK1BIQmhkR2dnYVdROUlrMUtXQzB4TUMxVVJWZ3RTUzB4UkRRek9TSWdaRDBpVFRRNElERlJNekVnTVNBek1TQXhNVkV6TVNBeE15QXpOQ0F5TlZFek9DQTBNU0EwTWlBME0xUTJOU0EwTmxFNU1pQTBOaUF4TWpVZ05EbFJNVE01SURVeUlERTBOQ0EyTVZFeE5EWWdOallnTWpFMUlETTBNbFF5T0RVZ05qSXlVVEk0TlNBMk1qa2dNamd4SURZeU9WRXlOek1nTmpNeUlESXlPQ0EyTXpSSU1UazNVVEU1TVNBMk5EQWdNVGt4SURZME1sUXhPVE1nTmpVNVVURTVOeUEyTnpZZ01qQXpJRFk0TUVnM05ESlJOelE1SURZM05pQTNORGtnTmpZNVVUYzBPU0EyTmpRZ056TTJJRFUxTjFRM01qSWdORFEzVVRjeU1DQTBOREFnTnpBeUlEUTBNRWcyT1RCUk5qZ3pJRFEwTlNBMk9ETWdORFV6VVRZNE15QTBOVFFnTmpnMklEUTNOMVEyT0RrZ05UTXdVVFk0T1NBMU5qQWdOamd5SURVM09WUTJOak1nTmpFd1ZEWXlOaUEyTWpaVU5UYzFJRFl6TTFRMU1ETWdOak0wU0RRNE1GRXpPVGdnTmpNeklETTVNeUEyTXpGUk16ZzRJRFl5T1NBek9EWWdOakl6VVRNNE5TQTJNaklnTXpVeUlEUTVNa3d6TWpBZ016WXpTRE0zTlZFek56Z2dNell6SURNNU9DQXpOak5VTkRJMklETTJORlEwTkRnZ016WTNWRFEzTWlBek56UlVORGc1SURNNE5sRTFNRElnTXprNElEVXhNU0EwTVRsVU5USTBJRFExTjFRMU1qa2dORGMxVVRVek1pQTBPREFnTlRRNElEUTRNRWcxTmpCUk5UWTNJRFEzTlNBMU5qY2dORGN3VVRVMk55QTBOamNnTlRNMklETXpPVlExTURJZ01qQTNVVFV3TUNBeU1EQWdORGd5SURJd01FZzBOekJSTkRZeklESXdOaUEwTmpNZ01qRXlVVFEyTXlBeU1UVWdORFk0SURJek5GUTBOek1nTWpjMFVUUTNNeUF6TURNZ05EVXpJRE14TUZRek5qUWdNekUzU0RNd09Vd3lOemNnTVRrd1VUSTBOU0EyTmlBeU5EVWdOakJSTWpRMUlEUTJJRE16TkNBME5rZ3pOVGxSTXpZMUlEUXdJRE0yTlNBek9WUXpOak1nTVRsUk16VTVJRFlnTXpVeklEQklNek0yVVRJNU5TQXlJREU0TlNBeVVURXlNQ0F5SURnMklESlVORGdnTVZvaUx6NDhjR0YwYUNCcFpEMGlUVXBZTFRFd0xWUkZXQzFKTFRGRU5EWXlJaUJrUFNKTk1qRWdNamczVVRJeElESTVOU0F6TUNBek1UaFVOVFVnTXpjd1ZEazVJRFF5TUZReE5UZ2dORFF5VVRJd05DQTBORElnTWpJM0lEUXhOMVF5TlRBZ016VTRVVEkxTUNBek5EQWdNakUySURJME5sUXhPRElnTVRBMVVURTRNaUEyTWlBeE9UWWdORFZVTWpNNElESTNWREk1TVNBME5GUXpNamdnTnpoTU16TTVJRGsxVVRNME1TQTVPU0F6TnpjZ01qUTNVVFF3TnlBek5qY2dOREV6SURNNE4xUTBNamNnTkRFMlVUUTBOQ0EwTXpFZ05EWXpJRFF6TVZFME9EQWdORE14SURRNE9DQTBNakZVTkRrMklEUXdNa3cwTWpBZ09EUlJOREU1SURjNUlEUXhPU0EyT0ZFME1Ua2dORE1nTkRJMklETTFWRFEwTnlBeU5sRTBOamtnTWprZ05EZ3lJRFUzVkRVeE1pQXhORFZSTlRFMElERTFNeUExTXpJZ01UVXpVVFUxTVNBeE5UTWdOVFV4SURFME5GRTFOVEFnTVRNNUlEVTBPU0F4TXpCVU5UUXdJRGs0VkRVeU15QTFOVlEwT1RnZ01UZFVORFl5SUMwNFVUUTFOQ0F0TVRBZ05ETTRJQzB4TUZFek56SWdMVEV3SURNME55QTBObEV6TkRVZ05EVWdNek0ySURNMlZETXhPQ0F5TVZReU9UWWdObFF5TmpjZ0xUWlVNak16SUMweE1WRXhPRGtnTFRFeElERTFOU0EzVVRFd015QXpPQ0F4TURNZ01URXpVVEV3TXlBeE56QWdNVE00SURJMk1sUXhOek1nTXpjNVVURTNNeUF6T0RBZ01UY3pJRE00TVZFeE56TWdNemt3SURFM015QXpPVE5VTVRZNUlEUXdNRlF4TlRnZ05EQTBTREUxTkZFeE16RWdOREEwSURFeE1pQXpPRFZVT0RJZ016UTBWRFkxSURNd01sUTFOeUF5T0RCUk5UVWdNamM0SURReElESTNPRWd5TjFFeU1TQXlPRFFnTWpFZ01qZzNXaUl2UGp4d1lYUm9JR2xrUFNKTlNsZ3RNVEF0VkVWWUxVa3RNVVEwTlVJaUlHUTlJazB5TVNBeU9EZFJNaklnTWpreklESTBJRE13TTFRek5pQXpOREZVTlRZZ016ZzRWRGc1SURReU5WUXhNelVnTkRReVVURTNNU0EwTkRJZ01UazFJRFF5TkZReU1qVWdNemt3VkRJek1TQXpOamxSTWpNeElETTJOeUF5TXpJZ016WTNUREkwTXlBek56aFJNekEwSURRME1pQXpPRElnTkRReVVUUXpOaUEwTkRJZ05EWTVJRFF4TlZRMU1ETWdNek0yVkRRMk5TQXhOemxVTkRJM0lEVXlVVFF5TnlBeU5pQTBORFFnTWpaUk5EVXdJREkySURRMU15QXlOMUUwT0RJZ016SWdOVEExSURZMVZEVTBNQ0F4TkRWUk5UUXlJREUxTXlBMU5qQWdNVFV6VVRVNE1DQXhOVE1nTlRnd0lERTBOVkUxT0RBZ01UUTBJRFUzTmlBeE16QlJOVFk0SURFd01TQTFOVFFnTnpOVU5UQTRJREUzVkRRek9TQXRNVEJSTXpreUlDMHhNQ0F6TnpFZ01UZFVNelV3SURjelVUTTFNQ0E1TWlBek9EWWdNVGt6VkRReU15QXpORFZSTkRJeklEUXdOQ0F6TnprZ05EQTBTRE0zTkZFeU9EZ2dOREEwSURJeU9TQXpNRE5NTWpJeUlESTVNVXd4T0RrZ01UVTNVVEUxTmlBeU5pQXhOVEVnTVRaUk1UTTRJQzB4TVNBeE1EZ2dMVEV4VVRrMUlDMHhNU0E0TnlBdE5WUTNOaUEzVkRjMElERTNVVGMwSURNd0lERXhNaUF4T0RCVU1UVXlJRE0wTTFFeE5UTWdNelE0SURFMU15QXpOalpSTVRVeklEUXdOU0F4TWprZ05EQTFVVGt4SURRd05TQTJOaUF6TURWUk5qQWdNamcxSURZd0lESTRORkUxT0NBeU56Z2dOREVnTWpjNFNESTNVVEl4SURJNE5DQXlNU0F5T0RkYUlpOCtQSEJoZEdnZ2FXUTlJazFLV0MweE1DMVVSVmd0U1MweFJEUTFNU0lnWkQwaVRUTTJOaUEyT0ROUk16WTNJRFk0TXlBME16Z2dOamc0VkRVeE1TQTJPVFJSTlRJeklEWTVOQ0ExTWpNZ05qZzJVVFV5TXlBMk56a2dORFV3SURNNE5GUXpOelVnT0ROVU16YzBJRFk0VVRNM05DQXlOaUEwTURJZ01qWlJOREV4SURJM0lEUXlNaUF6TlZFME5ETWdOVFVnTkRZeklERXpNVkUwTmprZ01UVXhJRFEzTXlBeE5USlJORGMxSURFMU15QTBPRE1nTVRVelNEUTROMGcwT1RGUk5UQTJJREUxTXlBMU1EWWdNVFExVVRVd05pQXhOREFnTlRBeklERXlPVkUwT1RBZ056a2dORGN6SURRNFZEUTBOU0E0VkRReE55QXRPRkUwTURrZ0xURXdJRE01TXlBdE1UQlJNelU1SUMweE1DQXpNellnTlZRek1EWWdNelpNTXpBd0lEVXhVVEk1T1NBMU1pQXlPVFlnTlRCUk1qazBJRFE0SURJNU1pQTBObEV5TXpNZ0xURXdJREUzTWlBdE1UQlJNVEUzSUMweE1DQTNOU0F6TUZRek15QXhOVGRSTXpNZ01qQTFJRFV6SURJMU5WUXhNREVnTXpReFVURTBPQ0F6T1RnZ01UazFJRFF5TUZReU9EQWdORFF5VVRNek5pQTBORElnTXpZMElEUXdNRkV6TmprZ016azBJRE0yT1NBek9UWlJNemN3SURRd01DQXpPVFlnTlRBMVZEUXlOQ0EyTVRaUk5ESTBJRFl5T1NBME1UY2dOak15VkRNM09DQTJNemRJTXpVM1VUTTFNU0EyTkRNZ016VXhJRFkwTlZRek5UTWdOalkwVVRNMU9DQTJPRE1nTXpZMklEWTRNMXBOTXpVeUlETXlObEV6TWprZ05EQTFJREkzTnlBME1EVlJNalF5SURRd05TQXlNVEFnTXpjMFZERTJNQ0F5T1ROUk1UTXhJREl4TkNBeE1Ua2dNVEk1VVRFeE9TQXhNallnTVRFNUlERXhPRlF4TVRnZ01UQTJVVEV4T0NBMk1TQXhNellnTkRSVU1UYzVJREkyVVRJek15QXlOaUF5T1RBZ09UaE1Nams0SURFd09Vd3pOVElnTXpJMldpSXZQanh3WVhSb0lHbGtQU0pOU2xndE1UQXRWRVZZTFVrdE1VUTBOVFlpSUdROUlrMHhPRFFnTmpBd1VURTROQ0EyTWpRZ01qQXpJRFkwTWxReU5EY2dOall4VVRJMk5TQTJOakVnTWpjM0lEWTBPVlF5T1RBZ05qRTVVVEk1TUNBMU9UWWdNamN3SURVM04xUXlNallnTlRVM1VUSXhNU0ExTlRjZ01UazRJRFUyTjFReE9EUWdOakF3V2sweU1TQXlPRGRSTWpFZ01qazFJRE13SURNeE9GUTFOQ0F6TmpsVU9UZ2dOREl3VkRFMU9DQTBOREpSTVRrM0lEUTBNaUF5TWpNZ05ERTVWREkxTUNBek5UZFJNalV3SURNME1DQXlNellnTXpBeFZERTVOaUF4T1RaVU1UVTBJRGd6VVRFME9TQTJNU0F4TkRrZ05URlJNVFE1SURJMklERTJOaUF5TmxFeE56VWdNallnTVRnMUlESTVWREl3T0NBME0xUXlNelVnTnpoVU1qWXdJREV6TjFFeU5qTWdNVFE1SURJMk5TQXhOVEZVTWpneUlERTFNMUV6TURJZ01UVXpJRE13TWlBeE5ETlJNekF5SURFek5TQXlPVE1nTVRFeVZESTJPQ0EyTVZReU1qTWdNVEZVTVRZeElDMHhNVkV4TWprZ0xURXhJREV3TWlBeE1GUTNOQ0EzTkZFM05DQTVNU0EzT1NBeE1EWlVNVEl5SURJeU1GRXhOakFnTXpJeElERTJOaUF6TkRGVU1UY3pJRE00TUZFeE56TWdOREEwSURFMU5pQTBNRFJJTVRVMFVURXlOQ0EwTURRZ09Ua2dNemN4VkRZeElESTROMUUyTUNBeU9EWWdOVGtnTWpnMFZEVTRJREk0TVZRMU5pQXlOemxVTlRNZ01qYzRWRFE1SURJM09GUTBNU0F5TnpoSU1qZFJNakVnTWpnMElESXhJREk0TjFvaUx6NDhjR0YwYUNCcFpEMGlUVXBZTFRFd0xWUkZXQzFKTFRGRU5EVTBJaUJrUFNKTk16RXhJRFF6VVRJNU5pQXpNQ0F5TmpjZ01UVlVNakEySURCUk1UUXpJREFnTVRBMUlEUTFWRFkySURFMk1GRTJOaUF5TmpVZ01UUXpJRE0xTTFRek1UUWdORFF5VVRNMk1TQTBORElnTkRBeElETTVORXcwTURRZ016azRVVFF3TmlBME1ERWdOREE1SURRd05GUTBNVGdnTkRFeVZEUXpNU0EwTVRsVU5EUTNJRFF5TWxFME5qRWdOREl5SURRM01DQTBNVE5VTkRnd0lETTVORkUwT0RBZ016YzVJRFF5TXlBeE5USlVNell6SUMwNE1GRXpORFVnTFRFek5DQXlPRFlnTFRFMk9WUXhOVEVnTFRJd05WRXhNQ0F0TWpBMUlERXdJQzB4TXpkUk1UQWdMVEV4TVNBeU9DQXRPVEZVTnpRZ0xUY3hVVGc1SUMwM01TQXhNRElnTFRnd1ZERXhOaUF0TVRFeFVURXhOaUF0TVRJeElERXhOQ0F0TVRNd1ZERXdOeUF0TVRRMFZEazVJQzB4TlRSVU9USWdMVEUyTWt3NU1DQXRNVFkwU0RreFVURXdNU0F0TVRZM0lERTFNU0F0TVRZM1VURTRPU0F0TVRZM0lESXhNU0F0TVRVMVVUSXpOQ0F0TVRRMElESTFOQ0F0TVRJeVZESTRNaUF0TnpWUk1qZzRJQzAxTmlBeU9UZ2dMVEV6VVRNeE1TQXpOU0F6TVRFZ05ETmFUVE00TkNBek1qaE1Nemd3SURNek9WRXpOemNnTXpVd0lETTNOU0F6TlRSVU16WTVJRE0yT0ZRek5Ua2dNemd5VkRNME5pQXpPVE5VTXpJNElEUXdNbFF6TURZZ05EQTFVVEkyTWlBME1EVWdNakl4SURNMU1sRXhPVEVnTXpFeklERTNNU0F5TXpOVU1UVXhJREV4TjFFeE5URWdNemdnTWpFeklETTRVVEkyT1NBek9DQXpNak1nTVRBNFRETXpNU0F4TVRoTU16ZzBJRE15T0ZvaUx6NDhjR0YwYUNCcFpEMGlUVXBZTFRFd0xWUkZXQzFPTFRORUlpQmtQU0pOTlRZZ016UTNVVFUySURNMk1DQTNNQ0F6TmpkSU56QTNVVGN5TWlBek5Ua2dOekl5SURNME4xRTNNaklnTXpNMklEY3dPQ0F6TWpoTU16a3dJRE15TjBnM01sRTFOaUF6TXpJZ05UWWdNelEzV2swMU5pQXhOVE5STlRZZ01UWTRJRGN5SURFM00wZzNNRGhSTnpJeUlERTJNeUEzTWpJZ01UVXpVVGN5TWlBeE5EQWdOekEzSURFek0wZzNNRkUxTmlBeE5EQWdOVFlnTVRVeldpSXZQanh3WVhSb0lHbGtQU0pOU2xndE1UQXRWRVZZTFVrdE1VUTBNMFVpSUdROUlrMHlPRFVnTmpJNFVUSTROU0EyTXpVZ01qSTRJRFl6TjFFeU1EVWdOak0zSURFNU9DQTJNemhVTVRreElEWTBOMUV4T1RFZ05qUTVJREU1TXlBMk5qRlJNVGs1SURZNE1TQXlNRE1nTmpneVVUSXdOU0EyT0RNZ01qRTBJRFk0TTBneU1UbFJNall3SURZNE1TQXpOVFVnTmpneFVUTTRPU0EyT0RFZ05ERTRJRFk0TVZRME5qTWdOamd5VkRRNE15QTJPREpSTlRBd0lEWTRNaUExTURBZ05qYzBVVFV3TUNBMk5qa2dORGszSURZMk1GRTBPVFlnTmpVNElEUTVOaUEyTlRSVU5EazFJRFkwT0ZRME9UTWdOalEwVkRRNU1DQTJOREZVTkRnMklEWXpPVlEwTnprZ05qTTRWRFEzTUNBMk16ZFVORFUySURZek4xRTBNVFlnTmpNMklEUXdOU0EyTXpSVU16ZzNJRFl5TTB3ek1EWWdNekExVVRNd055QXpNRFVnTkRrd0lEUTBPVlEyTnpnZ05UazNVVFk1TWlBMk1URWdOamt5SURZeU1GRTJPVElnTmpNMUlEWTJOeUEyTXpkUk5qVXhJRFl6TnlBMk5URWdOalE0VVRZMU1TQTJOVEFnTmpVMElEWTJNbFEyTlRrZ05qYzNVVFkyTWlBMk9ESWdOamMySURZNE1sRTJPREFnTmpneUlEY3hNU0EyT0RGVU56a3hJRFk0TUZFNE1UUWdOamd3SURnek9TQTJPREZVT0RZNUlEWTRNbEU0T0RrZ05qZ3lJRGc0T1NBMk56SlJPRGc1SURZMU1DQTRPREVnTmpReVVUZzNPQ0EyTXpjZ09EWXlJRFl6TjFFM09EY2dOak15SURjeU5pQTFPRFpSTnpFd0lEVTNOaUEyTlRZZ05UTTBWRFUxTmlBME5UVk1OVEE1SURReE9FdzFNVGdnTXprMlVUVXlOeUF6TnpRZ05UUTJJRE15T1ZRMU9ERWdNalEwVVRZMU5pQTJOeUEyTmpFZ05qRlJOall6SURVNUlEWTJOaUExTjFFMk9EQWdORGNnTnpFM0lEUTJTRGN6T0ZFM05EUWdNemdnTnpRMElETTNWRGMwTVNBeE9WRTNNemNnTmlBM016RWdNRWczTWpCUk5qZ3dJRE1nTmpJMUlETlJOVEF6SURNZ05EZzRJREJJTkRjNFVUUTNNaUEySURRM01pQTVWRFEzTkNBeU4xRTBOemdnTkRBZ05EZ3dJRFF6VkRRNU1TQTBOa2cwT1RSUk5UUTBJRFEySURVME5DQTNNVkUxTkRRZ056VWdOVEUzSURFME1WUTBPRFVnTWpFMlREUXlOeUF6TlRSTU16VTVJRE13TVV3eU9URWdNalE0VERJMk9DQXhOVFZSTWpRMUlEWXpJREkwTlNBMU9GRXlORFVnTlRFZ01qVXpJRFE1VkRNd015QTBOa2d6TXpSUk16UXdJRE0zSURNME1DQXpOVkV6TkRBZ01Ua2dNek16SURWUk16STRJREFnTXpFM0lEQlJNekUwSURBZ01qZ3dJREZVTVRnd0lESlJNVEU0SURJZ09EVWdNbFEwT1NBeFVUTXhJREVnTXpFZ01URlJNekVnTVRNZ016UWdNalZSTXpnZ05ERWdORElnTkROVU5qVWdORFpST1RJZ05EWWdNVEkxSURRNVVURXpPU0ExTWlBeE5EUWdOakZSTVRRM0lEWTFJREl4TmlBek16bFVNamcxSURZeU9Gb2lMejQ4Y0dGMGFDQnBaRDBpVFVwWUxURXdMVlJGV0MxT0xUSTRJaUJrUFNKTk9UUWdNalV3VVRrMElETXhPU0F4TURRZ016Z3hWREV5TnlBME9EaFVNVFkwSURVM05sUXlNRElnTmpRelZESTBOQ0EyT1RWVU1qYzNJRGN5T1ZRek1ESWdOelV3U0RNeE5VZ3pNVGxSTXpNeklEYzFNQ0F6TXpNZ056UXhVVE16TXlBM016Z2dNekUySURjeU1GUXlOelVnTmpZM1ZESXlOaUExT0RGVU1UZzBJRFEwTTFReE5qY2dNalV3VkRFNE5DQTFPRlF5TWpVZ0xUZ3hWREkzTkNBdE1UWTNWRE14TmlBdE1qSXdWRE16TXlBdE1qUXhVVE16TXlBdE1qVXdJRE14T0NBdE1qVXdTRE14TlVnek1ESk1NamMwSUMweU1qWlJNVGd3SUMweE5ERWdNVE0zSUMweE5GUTVOQ0F5TlRCYUlpOCtQSEJoZEdnZ2FXUTlJazFLV0MweE1DMVVSVmd0U1MweFJEUTBNeUlnWkQwaVRUSTROeUEyTWpoUk1qZzNJRFl6TlNBeU16QWdOak0zVVRJd05pQTJNemNnTVRrNUlEWXpPRlF4T1RJZ05qUTRVVEU1TWlBMk5Ea2dNVGswSURZMU9WRXlNREFnTmpjNUlESXdNeUEyT0RGVU16azNJRFk0TTFFMU9EY2dOamd5SURZd01DQTJPREJSTmpZMElEWTJPU0EzTURjZ05qTXhWRGMxTVNBMU16QlJOelV4SURRMU15QTJPRFVnTXpnNVVUWXhOaUF6TWpFZ05UQTNJRE13TTFFMU1EQWdNekF5SURRd01pQXpNREZJTXpBM1RESTNOeUF4T0RKUk1qUTNJRFkySURJME55QTFPVkV5TkRjZ05UVWdNalE0SURVMFZESTFOU0ExTUZReU56SWdORGhVTXpBMUlEUTJTRE16TmxFek5ESWdNemNnTXpReUlETTFVVE0wTWlBeE9TQXpNelVnTlZFek16QWdNQ0F6TVRrZ01GRXpNVFlnTUNBeU9ESWdNVlF4T0RJZ01sRXhNakFnTWlBNE55QXlWRFV4SURGUk16TWdNU0F6TXlBeE1WRXpNeUF4TXlBek5pQXlOVkUwTUNBME1TQTBOQ0EwTTFRMk55QTBObEU1TkNBME5pQXhNamNnTkRsUk1UUXhJRFV5SURFME5pQTJNVkV4TkRrZ05qVWdNakU0SURNek9WUXlPRGNnTmpJNFdrMDJORFVnTlRVMFVUWTBOU0ExTmpjZ05qUXpJRFUzTlZRMk16UWdOVGszVkRZd09TQTJNVGxVTlRZd0lEWXpOVkUxTlRNZ05qTTJJRFE0TUNBMk16ZFJORFl6SURZek55QTBORFVnTmpNM1ZEUXhOaUEyTXpaVU5EQTBJRFl6TmxFek9URWdOak0xSURNNE5pQTJNamRSTXpnMElEWXlNU0F6TmpjZ05UVXdWRE16TWlBME1USlVNekUwSURNME5GRXpNVFFnTXpReUlETTVOU0F6TkRKSU5EQTNTRFF6TUZFMU5ESWdNelF5SURVNU1DQXpPVEpSTmpFM0lEUXhPU0EyTXpFZ05EY3hWRFkwTlNBMU5UUmFJaTgrUEhCaGRHZ2dhV1E5SWsxS1dDMHhNQzFVUlZndFNTMHhSRFExUkNJZ1pEMGlUVEl6SURJNE4xRXlOQ0F5T1RBZ01qVWdNamsxVkRNd0lETXhOMVEwTUNBek5EaFVOVFVnTXpneFZEYzFJRFF4TVZReE1ERWdORE16VkRFek5DQTBOREpSTWpBNUlEUTBNaUF5TXpBZ016YzRUREkwTUNBek9EZFJNekF5SURRME1pQXpOVGdnTkRReVVUUXlNeUEwTkRJZ05EWXdJRE01TlZRME9UY2dNamd4VVRRNU55QXhOek1nTkRJeElEZ3lWREkwT1NBdE1UQlJNakkzSUMweE1DQXlNVEFnTFRSUk1UazVJREVnTVRnM0lERXhWREUyT0NBeU9Fd3hOakVnTXpaUk1UWXdJRE0xSURFek9TQXROVEZVTVRFNElDMHhNemhSTVRFNElDMHhORFFnTVRJMklDMHhORFZVTVRZeklDMHhORGhJTVRnNFVURTVOQ0F0TVRVMUlERTVOQ0F0TVRVM1ZERTVNU0F0TVRjMVVURTRPQ0F0TVRnM0lERTROU0F0TVRrd1ZERTNNaUF0TVRrMFVURTNNQ0F0TVRrMElERTJNU0F0TVRrMFZERXlOeUF0TVRrelZEWTFJQzB4T1RKUkxUVWdMVEU1TWlBdE1qUWdMVEU1TkVndE16SlJMVE01SUMweE9EY2dMVE01SUMweE9ETlJMVE0zSUMweE5UWWdMVEkySUMweE5EaElMVFpSTWpnZ0xURTBOeUF6TXlBdE1UTTJVVE0ySUMweE16QWdPVFFnTVRBelZERTFOU0F6TlRCUk1UVTJJRE0xTlNBeE5UWWdNelkwVVRFMU5pQTBNRFVnTVRNeElEUXdOVkV4TURrZ05EQTFJRGswSURNM04xUTNNU0F6TVRaVU5Ua2dNamd3VVRVM0lESTNPQ0EwTXlBeU56aElNamxSTWpNZ01qZzBJREl6SURJNE4xcE5NVGM0SURFd01sRXlNREFnTWpZZ01qVXlJREkyVVRJNE1pQXlOaUF6TVRBZ05EbFVNelUySURFd04xRXpOelFnTVRReElETTVNaUF5TVRWVU5ERXhJRE15TlZZek16RlJOREV4SURRd05TQXpOVEFnTkRBMVVUTXpPU0EwTURVZ016STRJRFF3TWxRek1EWWdNemt6VkRJNE5pQXpPREJVTWpZNUlETTJOVlF5TlRRZ016VXdWREkwTXlBek16WlVNak0xSURNeU5rd3lNeklnTXpJeVVUSXpNaUF6TWpFZ01qSTVJRE13T0ZReU1UZ2dNalkwVkRJd05DQXlNVEpSTVRjNElERXdOaUF4TnpnZ01UQXlXaUl2UGp4d1lYUm9JR2xrUFNKTlNsZ3RNVEF0VkVWWUxVa3RNVVEwTlRJaUlHUTlJazB6T1NBeE5qaFJNemtnTWpJMUlEVTRJREkzTWxReE1EY2dNelV3VkRFM05DQTBNREpVTWpRMElEUXpNMVF6TURjZ05EUXlTRE14TUZFek5UVWdORFF5SURNNE9DQTBNakJVTkRJeElETTFOVkUwTWpFZ01qWTFJRE14TUNBeU16ZFJNall4SURJeU5DQXhOellnTWpJelVURXpPU0F5TWpNZ01UTTRJREl5TVZFeE16Z2dNakU1SURFek1pQXhPRFpVTVRJMUlERXlPRkV4TWpVZ09ERWdNVFEySURVMFZESXdPU0F5TmxRek1ESWdORFZVTXprMElERXhNVkUwTURNZ01USXhJRFF3TmlBeE1qRlJOREV3SURFeU1TQTBNVGtnTVRFeVZEUXlPU0E1T0ZRME1qQWdPREpVTXprd0lEVTFWRE0wTkNBeU5GUXlPREVnTFRGVU1qQTFJQzB4TVZFeE1qWWdMVEV4SURneklEUXlWRE01SURFMk9GcE5NemN6SURNMU0xRXpOamNnTkRBMUlETXdOU0EwTURWUk1qY3lJRFF3TlNBeU5EUWdNemt4VkRFNU9TQXpOVGRVTVRjd0lETXhObFF4TlRRZ01qZ3dWREUwT1NBeU5qRlJNVFE1SURJMk1DQXhOamtnTWpZd1VUSTRNaUF5TmpBZ016STNJREk0TkZRek56TWdNelV6V2lJdlBqeHdZWFJvSUdsa1BTSk5TbGd0TVRBdFZFVllMVWt0TVVRME5VWWlJR1E5SWsweU1TQXlPRGRSTWpJZ01qa3dJREl6SURJNU5WUXlPQ0F6TVRkVU16Z2dNelE0VkRVeklETTRNVlEzTXlBME1URlVPVGtnTkRNelZERXpNaUEwTkRKUk1UWXhJRFEwTWlBeE9ETWdORE13VkRJeE5DQTBNRGhVTWpJMUlETTRPRkV5TWpjZ016Z3lJREl5T0NBek9ESlVNak0ySURNNE9WRXlPRFFnTkRReElETTBOeUEwTkRGSU16VXdVVE01T0NBME5ERWdOREl5SURRd01GRTBNekFnTXpneElEUXpNQ0F6TmpOUk5ETXdJRE16TXlBME1UY2dNekUxVkRNNU1TQXlPVEpVTXpZMklESTRPRkV6TkRZZ01qZzRJRE16TkNBeU9UbFVNekl5SURNeU9GRXpNaklnTXpjMklETTNPQ0F6T1RKUk16VTJJRFF3TlNBek5ESWdOREExVVRJNE5pQTBNRFVnTWpNNUlETXpNVkV5TWprZ016RTFJREl5TkNBeU9UaFVNVGt3SURFMk5WRXhOVFlnTWpVZ01UVXhJREUyVVRFek9DQXRNVEVnTVRBNElDMHhNVkU1TlNBdE1URWdPRGNnTFRWVU56WWdOMVEzTkNBeE4xRTNOQ0F6TUNBeE1UUWdNVGc1VkRFMU5DQXpOalpSTVRVMElEUXdOU0F4TWpnZ05EQTFVVEV3TnlBME1EVWdPVElnTXpjM1ZEWTRJRE14TmxRMU55QXlPREJSTlRVZ01qYzRJRFF4SURJM09FZ3lOMUV5TVNBeU9EUWdNakVnTWpnM1dpSXZQanh3WVhSb0lHbGtQU0pOU2xndE1UQXRWRVZZTFU0dE1qSXhNaUlnWkQwaVRUZzBJREl6TjFRNE5DQXlOVEJVT1RnZ01qY3dTRFkzT1ZFMk9UUWdNall5SURZNU5DQXlOVEJVTmpjNUlESXpNRWc1T0ZFNE5DQXlNemNnT0RRZ01qVXdXaUl2UGp4d1lYUm9JR2xrUFNKTlNsZ3RNVEF0VkVWWUxVa3RNVVEwTmpVaUlHUTlJazAxTWlBeU9EbFJOVGtnTXpNeElERXdOaUF6T0RaVU1qSXlJRFEwTWxFeU5UY2dORFF5SURJNE5pQTBNalJVTXpJNUlETTNPVkV6TnpFZ05EUXlJRFF6TUNBME5ESlJORFkzSURRME1pQTBPVFFnTkRJd1ZEVXlNaUF6TmpGUk5USXlJRE16TWlBMU1EZ2dNekUwVkRRNE1TQXlPVEpVTkRVNElESTRPRkUwTXprZ01qZzRJRFF5TnlBeU9UbFVOREUxSURNeU9GRTBNVFVnTXpjMElEUTJOU0F6T1RGUk5EVTBJRFF3TkNBME1qVWdOREEwVVRReE1pQTBNRFFnTkRBMklEUXdNbEV6TmpnZ016ZzJJRE0xTUNBek16WlJNamt3SURFeE5TQXlPVEFnTnpoUk1qa3dJRFV3SURNd05pQXpPRlF6TkRFZ01qWlJNemM0SURJMklEUXhOQ0ExT1ZRME5qTWdNVFF3VVRRMk5pQXhOVEFnTkRZNUlERTFNVlEwT0RVZ01UVXpTRFE0T1ZFMU1EUWdNVFV6SURVd05DQXhORFZSTlRBMElERTBOQ0ExTURJZ01UTTBVVFE0TmlBM055QTBOREFnTXpOVU16TXpJQzB4TVZFeU5qTWdMVEV4SURJeU55QTFNbEV4T0RZZ0xURXdJREV6TXlBdE1UQklNVEkzVVRjNElDMHhNQ0ExTnlBeE5sUXpOU0EzTVZFek5TQXhNRE1nTlRRZ01USXpWRGs1SURFME0xRXhORElnTVRReklERTBNaUF4TURGUk1UUXlJRGd4SURFek1DQTJObFF4TURjZ05EWlVPVFFnTkRGTU9URWdOREJST1RFZ016a2dPVGNnTXpaVU1URXpJREk1VkRFek1pQXlObEV4TmpnZ01qWWdNVGswSURjeFVUSXdNeUE0TnlBeU1UY2dNVE01VkRJME5TQXlORGRVTWpZeElETXhNMUV5TmpZZ016UXdJREkyTmlBek5USlJNalkySURNNE1DQXlOVEVnTXpreVZESXhOeUEwTURSUk1UYzNJRFF3TkNBeE5ESWdNemN5VkRreklESTVNRkU1TVNBeU9ERWdPRGdnTWpnd1ZEY3lJREkzT0VnMU9GRTFNaUF5T0RRZ05USWdNamc1V2lJdlBqeHdZWFJvSUdsa1BTSk5TbGd0TVRBdFZFVllMVTR0TWpraUlHUTlJazAyTUNBM05EbE1OalFnTnpVd1VUWTVJRGMxTUNBM05DQTNOVEJJT0RaTU1URTBJRGN5TmxFeU1EZ2dOalF4SURJMU1TQTFNVFJVTWprMElESTFNRkV5T1RRZ01UZ3lJREk0TkNBeE1UbFVNall4SURFeVZESXlOQ0F0TnpaVU1UZzJJQzB4TkROVU1UUTFJQzB4T1RSVU1URXpJQzB5TWpkVU9UQWdMVEkwTmxFNE55QXRNalE1SURnMklDMHlOVEJJTnpSUk5qWWdMVEkxTUNBMk15QXRNalV3VkRVNElDMHlORGRVTlRVZ0xUSXpPRkUxTmlBdE1qTTNJRFkySUMweU1qVlJNakl4SUMwMk5DQXlNakVnTWpVd1ZEWTJJRGN5TlZFMU5pQTNNemNnTlRVZ056TTRVVFUxSURjME5pQTJNQ0EzTkRsYUlpOCtQQzlrWldaelBqeG5JSE4wY205clpUMGlZM1Z5Y21WdWRFTnZiRzl5SWlCbWFXeHNQU0pqZFhKeVpXNTBRMjlzYjNJaUlITjBjbTlyWlMxM2FXUjBhRDBpTUNJZ2RISmhibk5tYjNKdFBTSnpZMkZzWlNneExDMHhLU0krUEdjZ1pHRjBZUzF0Yld3dGJtOWtaVDBpYldGMGFDSStQR2NnWkdGMFlTMXRiV3d0Ym05a1pUMGliV2tpUGp4MWMyVWdaR0YwWVMxalBTSXhSRFF6T1NJZ2VHeHBibXM2YUhKbFpqMGlJMDFLV0MweE1DMVVSVmd0U1MweFJEUXpPU0l2UGp3dlp6NDhaeUJrWVhSaExXMXRiQzF1YjJSbFBTSnRhU0lnZEhKaGJuTm1iM0p0UFNKMGNtRnVjMnhoZEdVb056UTVMREFwSWo0OGRYTmxJR1JoZEdFdFl6MGlNVVEwTmpJaUlIaHNhVzVyT21oeVpXWTlJaU5OU2xndE1UQXRWRVZZTFVrdE1VUTBOaklpTHo0OEwyYytQR2NnWkdGMFlTMXRiV3d0Ym05a1pUMGliV2tpSUhSeVlXNXpabTl5YlQwaWRISmhibk5zWVhSbEtERXpNakVzTUNraVBqeDFjMlVnWkdGMFlTMWpQU0l4UkRRMVFpSWdlR3hwYm1zNmFISmxaajBpSTAxS1dDMHhNQzFVUlZndFNTMHhSRFExUWlJdlBqd3ZaejQ4WnlCa1lYUmhMVzF0YkMxdWIyUmxQU0p0YVNJZ2RISmhibk5tYjNKdFBTSjBjbUZ1YzJ4aGRHVW9NVGt5TVN3d0tTSStQSFZ6WlNCa1lYUmhMV005SWpGRU5EVXhJaUI0YkdsdWF6cG9jbVZtUFNJalRVcFlMVEV3TFZSRldDMUpMVEZFTkRVeElpOCtQQzluUGp4bklHUmhkR0V0Ylcxc0xXNXZaR1U5SW0xcElpQjBjbUZ1YzJadmNtMDlJblJ5WVc1emJHRjBaU2d5TkRReExEQXBJajQ4ZFhObElHUmhkR0V0WXowaU1VUTBOVFlpSUhoc2FXNXJPbWh5WldZOUlpTk5TbGd0TVRBdFZFVllMVWt0TVVRME5UWWlMejQ4TDJjK1BHY2daR0YwWVMxdGJXd3RibTlrWlQwaWJXa2lJSFJ5WVc1elptOXliVDBpZEhKaGJuTnNZWFJsS0RJM09EWXNNQ2tpUGp4MWMyVWdaR0YwWVMxalBTSXhSRFExUWlJZ2VHeHBibXM2YUhKbFpqMGlJMDFLV0MweE1DMVVSVmd0U1MweFJEUTFRaUl2UGp3dlp6NDhaeUJrWVhSaExXMXRiQzF1YjJSbFBTSnRhU0lnZEhKaGJuTm1iM0p0UFNKMGNtRnVjMnhoZEdVb016TTROaXd3S1NJK1BIVnpaU0JrWVhSaExXTTlJakZFTkRVMElpQjRiR2x1YXpwb2NtVm1QU0lqVFVwWUxURXdMVlJGV0MxSkxURkVORFUwSWk4K1BDOW5QanhuSUdSaGRHRXRiVzFzTFc1dlpHVTlJbTF2SWlCMGNtRnVjMlp2Y20wOUluUnlZVzV6YkdGMFpTZzBNVFF3TGpnc01Da2lQangxYzJVZ1pHRjBZUzFqUFNJelJDSWdlR3hwYm1zNmFISmxaajBpSTAxS1dDMHhNQzFVUlZndFRpMHpSQ0l2UGp3dlp6NDhaeUJrWVhSaExXMXRiQzF1YjJSbFBTSnRhU0lnZEhKaGJuTm1iM0p0UFNKMGNtRnVjMnhoZEdVb05URTVOaTQyTERBcElqNDhkWE5sSUdSaGRHRXRZejBpTVVRME0wVWlJSGhzYVc1ck9taHlaV1k5SWlOTlNsZ3RNVEF0VkVWWUxVa3RNVVEwTTBVaUx6NDhMMmMrUEdjZ1pHRjBZUzF0Yld3dGJtOWtaVDBpYlc4aUlIUnlZVzV6Wm05eWJUMGlkSEpoYm5Oc1lYUmxLRFl3T0RVdU5pd3dLU0krUEhWelpTQmtZWFJoTFdNOUlqSTRJaUI0YkdsdWF6cG9jbVZtUFNJalRVcFlMVEV3TFZSRldDMU9MVEk0SWk4K1BDOW5QanhuSUdSaGRHRXRiVzFzTFc1dlpHVTlJbTF6ZFdJaUlIUnlZVzV6Wm05eWJUMGlkSEpoYm5Oc1lYUmxLRFkwTnpRdU5pd3dLU0krUEdjZ1pHRjBZUzF0Yld3dGJtOWtaVDBpYldraVBqeDFjMlVnWkdGMFlTMWpQU0l4UkRRME15SWdlR3hwYm1zNmFISmxaajBpSTAxS1dDMHhNQzFVUlZndFNTMHhSRFEwTXlJdlBqd3ZaejQ4WnlCa1lYUmhMVzF0YkMxdWIyUmxQU0pVWlZoQmRHOXRJaUIwY21GdWMyWnZjbTA5SW5SeVlXNXpiR0YwWlNnMk56VXNMVEUxTUNrZ2MyTmhiR1VvTUM0M01EY3BJaUJrWVhSaExXMXFlQzEwWlhoamJHRnpjejBpVDFKRUlqNDhaeUJrWVhSaExXMXRiQzF1YjJSbFBTSnRhU0krUEhWelpTQmtZWFJoTFdNOUlqRkVORFZFSWlCNGJHbHVhenBvY21WbVBTSWpUVXBZTFRFd0xWUkZXQzFKTFRGRU5EVkVJaTgrUEM5blBqeG5JR1JoZEdFdGJXMXNMVzV2WkdVOUltMXBJaUIwY21GdWMyWnZjbTA5SW5SeVlXNXpiR0YwWlNnMU1ETXNNQ2tpUGp4MWMyVWdaR0YwWVMxalBTSXhSRFExTWlJZ2VHeHBibXM2YUhKbFpqMGlJMDFLV0MweE1DMVVSVmd0U1MweFJEUTFNaUl2UGp3dlp6NDhaeUJrWVhSaExXMXRiQzF1YjJSbFBTSnRhU0lnZEhKaGJuTm1iM0p0UFNKMGNtRnVjMnhoZEdVb09UWTVMREFwSWo0OGRYTmxJR1JoZEdFdFl6MGlNVVEwTlVZaUlIaHNhVzVyT21oeVpXWTlJaU5OU2xndE1UQXRWRVZZTFVrdE1VUTBOVVlpTHo0OEwyYytQR2NnWkdGMFlTMXRiV3d0Ym05a1pUMGliV2tpSUhSeVlXNXpabTl5YlQwaWRISmhibk5zWVhSbEtERTBNakFzTUNraVBqeDFjMlVnWkdGMFlTMWpQU0l4UkRRMVJDSWdlR3hwYm1zNmFISmxaajBpSTAxS1dDMHhNQzFVUlZndFNTMHhSRFExUkNJdlBqd3ZaejQ4TDJjK1BDOW5QanhuSUdSaGRHRXRiVzFzTFc1dlpHVTlJbTF2SWlCMGNtRnVjMlp2Y20wOUluUnlZVzV6YkdGMFpTZzROemd4TGpVc01Da2lQangxYzJVZ1pHRjBZUzFqUFNJeU1qRXlJaUI0YkdsdWF6cG9jbVZtUFNJalRVcFlMVEV3TFZSRldDMU9MVEl5TVRJaUx6NDhMMmMrUEdjZ1pHRjBZUzF0Yld3dGJtOWtaVDBpYlhOMVlpSWdkSEpoYm5ObWIzSnRQU0owY21GdWMyeGhkR1VvT1RjNE1TNDRMREFwSWo0OFp5QmtZWFJoTFcxdGJDMXViMlJsUFNKdGFTSStQSFZ6WlNCa1lYUmhMV005SWpGRU5EUXpJaUI0YkdsdWF6cG9jbVZtUFNJalRVcFlMVEV3TFZSRldDMUpMVEZFTkRReklpOCtQQzluUGp4bklHUmhkR0V0Ylcxc0xXNXZaR1U5SWxSbFdFRjBiMjBpSUhSeVlXNXpabTl5YlQwaWRISmhibk5zWVhSbEtEWTNOU3d0TVRVd0tTQnpZMkZzWlNnd0xqY3dOeWtpSUdSaGRHRXRiV3A0TFhSbGVHTnNZWE56UFNKUFVrUWlQanhuSUdSaGRHRXRiVzFzTFc1dlpHVTlJbTFwSWo0OGRYTmxJR1JoZEdFdFl6MGlNVVEwTlRZaUlIaHNhVzVyT21oeVpXWTlJaU5OU2xndE1UQXRWRVZZTFVrdE1VUTBOVFlpTHo0OEwyYytQR2NnWkdGMFlTMXRiV3d0Ym05a1pUMGliV2tpSUhSeVlXNXpabTl5YlQwaWRISmhibk5zWVhSbEtETTBOU3d3S1NJK1BIVnpaU0JrWVhSaExXTTlJakZFTkRWQ0lpQjRiR2x1YXpwb2NtVm1QU0lqVFVwWUxURXdMVlJGV0MxSkxURkVORFZDSWk4K1BDOW5QanhuSUdSaGRHRXRiVzFzTFc1dlpHVTlJbTFwSWlCMGNtRnVjMlp2Y20wOUluUnlZVzV6YkdGMFpTZzVORFVzTUNraVBqeDFjMlVnWkdGMFlTMWpQU0l4UkRRMU1TSWdlR3hwYm1zNmFISmxaajBpSTAxS1dDMHhNQzFVUlZndFNTMHhSRFExTVNJdlBqd3ZaejQ4WnlCa1lYUmhMVzF0YkMxdWIyUmxQU0p0YVNJZ2RISmhibk5tYjNKdFBTSjBjbUZ1YzJ4aGRHVW9NVFEyTlN3d0tTSStQSFZ6WlNCa1lYUmhMV005SWpGRU5EVXlJaUI0YkdsdWF6cG9jbVZtUFNJalRVcFlMVEV3TFZSRldDMUpMVEZFTkRVeUlpOCtQQzluUGp4bklHUmhkR0V0Ylcxc0xXNXZaR1U5SW0xcElpQjBjbUZ1YzJadmNtMDlJblJ5WVc1emJHRjBaU2d4T1RNeExEQXBJajQ4ZFhObElHUmhkR0V0WXowaU1VUTBOalVpSUhoc2FXNXJPbWh5WldZOUlpTk5TbGd0TVRBdFZFVllMVWt0TVVRME5qVWlMejQ4TDJjK1BDOW5Qand2Wno0OFp5QmtZWFJoTFcxdGJDMXViMlJsUFNKdGJ5SWdkSEpoYm5ObWIzSnRQU0owY21GdWMyeGhkR1VvTVRJeU56WXVOeXd3S1NJK1BIVnpaU0JrWVhSaExXTTlJakk1SWlCNGJHbHVhenBvY21WbVBTSWpUVXBZTFRFd0xWUkZXQzFPTFRJNUlpOCtQQzluUGp3dlp6NDhMMmMrUEM5emRtYysiLAoJIlJlYWxWaWV3U2l6ZUpzb24iIDogIntcImhlaWdodFwiOjM1Ny4xNDI4NjgwNDE5OTIyLFwid2lkdGhcIjo0NDY0LjI4NTU4MzQ5NjA5NH0iCn0K"/>
    </extobj>
    <extobj name="2384804F-3998-4D57-9195-F3826E402611-22">
      <extobjdata type="2384804F-3998-4D57-9195-F3826E402611" data="ewoJIkltZ1NldHRpbmdKc29uIiA6ICJ7XCJoZWlnaHRcIjo0MS4wNzE0Mjg1NzE0Mjg1NyxcIndpZHRoXCI6MzA0LjQ2NDI4NTcxNDI4NTY3fSIsCgkiTGF0ZXgiIDogIkZ1bmRpbmcgUGF5bWVudD1cXGZyYWN7UF97cGVycH0tUF97aW5kZXh9fXtGdW5kaW5nIEludGVydmFsfSIsCgkiTGF0ZXhJbWdCYXNlNjQiIDogIlBITjJaeUI0Yld4dWN6MGlhSFIwY0RvdkwzZDNkeTUzTXk1dmNtY3ZNakF3TUM5emRtY2lJSGRwWkhSb1BTSXpPUzR3TmpsbGVDSWdhR1ZwWjJoMFBTSTFMakkxTW1WNElpQnliMnhsUFNKcGJXY2lJR1p2WTNWellXSnNaVDBpWm1Gc2MyVWlJSFpwWlhkQ2IzZzlJakFnTFRFME16QXVNaUF4TnpJMk9DNDJJREl6TWpFdU1pSWdlRzFzYm5NNmVHeHBibXM5SW1oMGRIQTZMeTkzZDNjdWR6TXViM0puTHpFNU9Ua3ZlR3hwYm1zaUlHRnlhV0V0YUdsa1pHVnVQU0owY25WbElpQnpkSGxzWlQwaWRtVnlkR2xqWVd3dFlXeHBaMjQ2SUMweUxqQXhObVY0T3lCdFlYZ3RkMmxrZEdnNklEazRKVHNpUGp4a1pXWnpQanh3WVhSb0lHbGtQU0pOU2xndE9EY3RWRVZZTFVrdE1VUTBNemtpSUdROUlrMDBPQ0F4VVRNeElERWdNekVnTVRGUk16RWdNVE1nTXpRZ01qVlJNemdnTkRFZ05ESWdORE5VTmpVZ05EWlJPVElnTkRZZ01USTFJRFE1VVRFek9TQTFNaUF4TkRRZ05qRlJNVFEySURZMklESXhOU0F6TkRKVU1qZzFJRFl5TWxFeU9EVWdOakk1SURJNE1TQTJNamxSTWpjeklEWXpNaUF5TWpnZ05qTTBTREU1TjFFeE9URWdOalF3SURFNU1TQTJOREpVTVRreklEWTFPVkV4T1RjZ05qYzJJREl3TXlBMk9EQklOelF5VVRjME9TQTJOellnTnpRNUlEWTJPVkUzTkRrZ05qWTBJRGN6TmlBMU5UZFVOekl5SURRME4xRTNNakFnTkRRd0lEY3dNaUEwTkRCSU5qa3dVVFk0TXlBME5EVWdOamd6SURRMU0xRTJPRE1nTkRVMElEWTROaUEwTnpkVU5qZzVJRFV6TUZFMk9Ea2dOVFl3SURZNE1pQTFOemxVTmpZeklEWXhNRlEyTWpZZ05qSTJWRFUzTlNBMk16TlVOVEF6SURZek5FZzBPREJSTXprNElEWXpNeUF6T1RNZ05qTXhVVE00T0NBMk1qa2dNemcySURZeU0xRXpPRFVnTmpJeUlETTFNaUEwT1RKTU16SXdJRE0yTTBnek56VlJNemM0SURNMk15QXpPVGdnTXpZelZEUXlOaUF6TmpSVU5EUTRJRE0yTjFRME56SWdNemMwVkRRNE9TQXpPRFpSTlRBeUlETTVPQ0ExTVRFZ05ERTVWRFV5TkNBME5UZFVOVEk1SURRM05WRTFNeklnTkRnd0lEVTBPQ0EwT0RCSU5UWXdVVFUyTnlBME56VWdOVFkzSURRM01GRTFOamNnTkRZM0lEVXpOaUF6TXpsVU5UQXlJREl3TjFFMU1EQWdNakF3SURRNE1pQXlNREJJTkRjd1VUUTJNeUF5TURZZ05EWXpJREl4TWxFME5qTWdNakUxSURRMk9DQXlNelJVTkRjeklESTNORkUwTnpNZ016QXpJRFExTXlBek1UQlVNelkwSURNeE4wZ3pNRGxNTWpjM0lERTVNRkV5TkRVZ05qWWdNalExSURZd1VUSTBOU0EwTmlBek16UWdORFpJTXpVNVVUTTJOU0EwTUNBek5qVWdNemxVTXpZeklERTVVVE0xT1NBMklETTFNeUF3U0RNek5sRXlPVFVnTWlBeE9EVWdNbEV4TWpBZ01pQTROaUF5VkRRNElERmFJaTgrUEhCaGRHZ2dhV1E5SWsxS1dDMDROeTFVUlZndFNTMHhSRFEyTWlJZ1pEMGlUVEl4SURJNE4xRXlNU0F5T1RVZ016QWdNekU0VkRVMUlETTNNRlE1T1NBME1qQlVNVFU0SURRME1sRXlNRFFnTkRReUlESXlOeUEwTVRkVU1qVXdJRE0xT0ZFeU5UQWdNelF3SURJeE5pQXlORFpVTVRneUlERXdOVkV4T0RJZ05qSWdNVGsySURRMVZESXpPQ0F5TjFReU9URWdORFJVTXpJNElEYzRURE16T1NBNU5WRXpOREVnT1RrZ016YzNJREkwTjFFME1EY2dNelkzSURReE15QXpPRGRVTkRJM0lEUXhObEUwTkRRZ05ETXhJRFEyTXlBME16RlJORGd3SURRek1TQTBPRGdnTkRJeFZEUTVOaUEwTURKTU5ESXdJRGcwVVRReE9TQTNPU0EwTVRrZ05qaFJOREU1SURReklEUXlOaUF6TlZRME5EY2dNalpSTkRZNUlESTVJRFE0TWlBMU4xUTFNVElnTVRRMVVUVXhOQ0F4TlRNZ05UTXlJREUxTTFFMU5URWdNVFV6SURVMU1TQXhORFJSTlRVd0lERXpPU0ExTkRrZ01UTXdWRFUwTUNBNU9GUTFNak1nTlRWVU5EazRJREUzVkRRMk1pQXRPRkUwTlRRZ0xURXdJRFF6T0NBdE1UQlJNemN5SUMweE1DQXpORGNnTkRaUk16UTFJRFExSURNek5pQXpObFF6TVRnZ01qRlVNamsySURaVU1qWTNJQzAyVkRJek15QXRNVEZSTVRnNUlDMHhNU0F4TlRVZ04xRXhNRE1nTXpnZ01UQXpJREV4TTFFeE1ETWdNVGN3SURFek9DQXlOakpVTVRjeklETTNPVkV4TnpNZ016Z3dJREUzTXlBek9ERlJNVGN6SURNNU1DQXhOek1nTXprelZERTJPU0EwTURCVU1UVTRJRFF3TkVneE5UUlJNVE14SURRd05DQXhNVElnTXpnMVZEZ3lJRE0wTkZRMk5TQXpNREpVTlRjZ01qZ3dVVFUxSURJM09DQTBNU0F5TnpoSU1qZFJNakVnTWpnMElESXhJREk0TjFvaUx6NDhjR0YwYUNCcFpEMGlUVXBZTFRnM0xWUkZXQzFKTFRGRU5EVkNJaUJrUFNKTk1qRWdNamczVVRJeUlESTVNeUF5TkNBek1ETlVNellnTXpReFZEVTJJRE00T0ZRNE9TQTBNalZVTVRNMUlEUTBNbEV4TnpFZ05EUXlJREU1TlNBME1qUlVNakkxSURNNU1GUXlNekVnTXpZNVVUSXpNU0F6TmpjZ01qTXlJRE0yTjB3eU5ETWdNemM0VVRNd05DQTBORElnTXpneUlEUTBNbEUwTXpZZ05EUXlJRFEyT1NBME1UVlVOVEF6SURNek5sUTBOalVnTVRjNVZEUXlOeUExTWxFME1qY2dNallnTkRRMElESTJVVFExTUNBeU5pQTBOVE1nTWpkUk5EZ3lJRE15SURVd05TQTJOVlExTkRBZ01UUTFVVFUwTWlBeE5UTWdOVFl3SURFMU0xRTFPREFnTVRVeklEVTRNQ0F4TkRWUk5UZ3dJREUwTkNBMU56WWdNVE13VVRVMk9DQXhNREVnTlRVMElEY3pWRFV3T0NBeE4xUTBNemtnTFRFd1VUTTVNaUF0TVRBZ016Y3hJREUzVkRNMU1DQTNNMUV6TlRBZ09USWdNemcySURFNU0xUTBNak1nTXpRMVVUUXlNeUEwTURRZ016YzVJRFF3TkVnek56UlJNamc0SURRd05DQXlNamtnTXpBelRESXlNaUF5T1RGTU1UZzVJREUxTjFFeE5UWWdNallnTVRVeElERTJVVEV6T0NBdE1URWdNVEE0SUMweE1WRTVOU0F0TVRFZ09EY2dMVFZVTnpZZ04xUTNOQ0F4TjFFM05DQXpNQ0F4TVRJZ01UZ3dWREUxTWlBek5ETlJNVFV6SURNME9DQXhOVE1nTXpZMlVURTFNeUEwTURVZ01USTVJRFF3TlZFNU1TQTBNRFVnTmpZZ016QTFVVFl3SURJNE5TQTJNQ0F5T0RSUk5UZ2dNamM0SURReElESTNPRWd5TjFFeU1TQXlPRFFnTWpFZ01qZzNXaUl2UGp4d1lYUm9JR2xrUFNKTlNsZ3RPRGN0VkVWWUxVa3RNVVEwTlRFaUlHUTlJazB6TmpZZ05qZ3pVVE0yTnlBMk9ETWdORE00SURZNE9GUTFNVEVnTmprMFVUVXlNeUEyT1RRZ05USXpJRFk0TmxFMU1qTWdOamM1SURRMU1DQXpPRFJVTXpjMUlEZ3pWRE0zTkNBMk9GRXpOelFnTWpZZ05EQXlJREkyVVRReE1TQXlOeUEwTWpJZ016VlJORFF6SURVMUlEUTJNeUF4TXpGUk5EWTVJREUxTVNBME56TWdNVFV5VVRRM05TQXhOVE1nTkRneklERTFNMGcwT0RkSU5Ea3hVVFV3TmlBeE5UTWdOVEEySURFME5WRTFNRFlnTVRRd0lEVXdNeUF4TWpsUk5Ea3dJRGM1SURRM015QTBPRlEwTkRVZ09GUTBNVGNnTFRoUk5EQTVJQzB4TUNBek9UTWdMVEV3VVRNMU9TQXRNVEFnTXpNMklEVlVNekEySURNMlRETXdNQ0ExTVZFeU9Ua2dOVElnTWprMklEVXdVVEk1TkNBME9DQXlPVElnTkRaUk1qTXpJQzB4TUNBeE56SWdMVEV3VVRFeE55QXRNVEFnTnpVZ016QlVNek1nTVRVM1VUTXpJREl3TlNBMU15QXlOVFZVTVRBeElETTBNVkV4TkRnZ016azRJREU1TlNBME1qQlVNamd3SURRME1sRXpNellnTkRReUlETTJOQ0EwTURCUk16WTVJRE01TkNBek5qa2dNemsyVVRNM01DQTBNREFnTXprMklEVXdOVlEwTWpRZ05qRTJVVFF5TkNBMk1qa2dOREUzSURZek1sUXpOemdnTmpNM1NETTFOMUV6TlRFZ05qUXpJRE0xTVNBMk5EVlVNelV6SURZMk5GRXpOVGdnTmpneklETTJOaUEyT0ROYVRUTTFNaUF6TWpaUk16STVJRFF3TlNBeU56Y2dOREExVVRJME1pQTBNRFVnTWpFd0lETTNORlF4TmpBZ01qa3pVVEV6TVNBeU1UUWdNVEU1SURFeU9WRXhNVGtnTVRJMklERXhPU0F4TVRoVU1URTRJREV3TmxFeE1UZ2dOakVnTVRNMklEUTBWREUzT1NBeU5sRXlNek1nTWpZZ01qa3dJRGs0VERJNU9DQXhNRGxNTXpVeUlETXlObG9pTHo0OGNHRjBhQ0JwWkQwaVRVcFlMVGczTFZSRldDMUpMVEZFTkRVMklpQmtQU0pOTVRnMElEWXdNRkV4T0RRZ05qSTBJREl3TXlBMk5ESlVNalEzSURZMk1WRXlOalVnTmpZeElESTNOeUEyTkRsVU1qa3dJRFl4T1ZFeU9UQWdOVGsySURJM01DQTFOemRVTWpJMklEVTFOMUV5TVRFZ05UVTNJREU1T0NBMU5qZFVNVGcwSURZd01GcE5NakVnTWpnM1VUSXhJREk1TlNBek1DQXpNVGhVTlRRZ016WTVWRGs0SURReU1GUXhOVGdnTkRReVVURTVOeUEwTkRJZ01qSXpJRFF4T1ZReU5UQWdNelUzVVRJMU1DQXpOREFnTWpNMklETXdNVlF4T1RZZ01UazJWREUxTkNBNE0xRXhORGtnTmpFZ01UUTVJRFV4VVRFME9TQXlOaUF4TmpZZ01qWlJNVGMxSURJMklERTROU0F5T1ZReU1EZ2dORE5VTWpNMUlEYzRWREkyTUNBeE16ZFJNall6SURFME9TQXlOalVnTVRVeFZESTRNaUF4TlROUk16QXlJREUxTXlBek1ESWdNVFF6VVRNd01pQXhNelVnTWpreklERXhNbFF5TmpnZ05qRlVNakl6SURFeFZERTJNU0F0TVRGUk1USTVJQzB4TVNBeE1ESWdNVEJVTnpRZ056UlJOelFnT1RFZ056a2dNVEEyVkRFeU1pQXlNakJSTVRZd0lETXlNU0F4TmpZZ016UXhWREUzTXlBek9EQlJNVGN6SURRd05DQXhOVFlnTkRBMFNERTFORkV4TWpRZ05EQTBJRGs1SURNM01WUTJNU0F5T0RkUk5qQWdNamcySURVNUlESTRORlExT0NBeU9ERlVOVFlnTWpjNVZEVXpJREkzT0ZRME9TQXlOemhVTkRFZ01qYzRTREkzVVRJeElESTROQ0F5TVNBeU9EZGFJaTgrUEhCaGRHZ2dhV1E5SWsxS1dDMDROeTFVUlZndFNTMHhSRFExTkNJZ1pEMGlUVE14TVNBME0xRXlPVFlnTXpBZ01qWTNJREUxVkRJd05pQXdVVEUwTXlBd0lERXdOU0EwTlZRMk5pQXhOakJSTmpZZ01qWTFJREUwTXlBek5UTlVNekUwSURRME1sRXpOakVnTkRReUlEUXdNU0F6T1RSTU5EQTBJRE01T0ZFME1EWWdOREF4SURRd09TQTBNRFJVTkRFNElEUXhNbFEwTXpFZ05ERTVWRFEwTnlBME1qSlJORFl4SURReU1pQTBOekFnTkRFelZEUTRNQ0F6T1RSUk5EZ3dJRE0zT1NBME1qTWdNVFV5VkRNMk15QXRPREJSTXpRMUlDMHhNelFnTWpnMklDMHhOamxVTVRVeElDMHlNRFZSTVRBZ0xUSXdOU0F4TUNBdE1UTTNVVEV3SUMweE1URWdNamdnTFRreFZEYzBJQzAzTVZFNE9TQXROekVnTVRBeUlDMDRNRlF4TVRZZ0xURXhNVkV4TVRZZ0xURXlNU0F4TVRRZ0xURXpNRlF4TURjZ0xURTBORlE1T1NBdE1UVTBWRGt5SUMweE5qSk1PVEFnTFRFMk5FZzVNVkV4TURFZ0xURTJOeUF4TlRFZ0xURTJOMUV4T0RrZ0xURTJOeUF5TVRFZ0xURTFOVkV5TXpRZ0xURTBOQ0F5TlRRZ0xURXlNbFF5T0RJZ0xUYzFVVEk0T0NBdE5UWWdNams0SUMweE0xRXpNVEVnTXpVZ016RXhJRFF6V2swek9EUWdNekk0VERNNE1DQXpNemxSTXpjM0lETTFNQ0F6TnpVZ016VTBWRE0yT1NBek5qaFVNelU1SURNNE1sUXpORFlnTXprelZETXlPQ0EwTURKVU16QTJJRFF3TlZFeU5qSWdOREExSURJeU1TQXpOVEpSTVRreElETXhNeUF4TnpFZ01qTXpWREUxTVNBeE1UZFJNVFV4SURNNElESXhNeUF6T0ZFeU5qa2dNemdnTXpJeklERXdPRXd6TXpFZ01URTRURE00TkNBek1qaGFJaTgrUEhCaGRHZ2dhV1E5SWsxS1dDMDROeTFVUlZndFNTMHhSRFEwTXlJZ1pEMGlUVEk0TnlBMk1qaFJNamczSURZek5TQXlNekFnTmpNM1VUSXdOaUEyTXpjZ01UazVJRFl6T0ZReE9USWdOalE0VVRFNU1pQTJORGtnTVRrMElEWTFPVkV5TURBZ05qYzVJREl3TXlBMk9ERlVNemszSURZNE0xRTFPRGNnTmpneUlEWXdNQ0EyT0RCUk5qWTBJRFkyT1NBM01EY2dOak14VkRjMU1TQTFNekJSTnpVeElEUTFNeUEyT0RVZ016ZzVVVFl4TmlBek1qRWdOVEEzSURNd00xRTFNREFnTXpBeUlEUXdNaUF6TURGSU16QTNUREkzTnlBeE9ESlJNalEzSURZMklESTBOeUExT1ZFeU5EY2dOVFVnTWpRNElEVTBWREkxTlNBMU1GUXlOeklnTkRoVU16QTFJRFEyU0RNek5sRXpORElnTXpjZ016UXlJRE0xVVRNME1pQXhPU0F6TXpVZ05WRXpNekFnTUNBek1Ua2dNRkV6TVRZZ01DQXlPRElnTVZReE9ESWdNbEV4TWpBZ01pQTROeUF5VkRVeElERlJNek1nTVNBek15QXhNVkV6TXlBeE15QXpOaUF5TlZFME1DQTBNU0EwTkNBME0xUTJOeUEwTmxFNU5DQTBOaUF4TWpjZ05EbFJNVFF4SURVeUlERTBOaUEyTVZFeE5Ea2dOalVnTWpFNElETXpPVlF5T0RjZ05qSTRXazAyTkRVZ05UVTBVVFkwTlNBMU5qY2dOalF6SURVM05WUTJNelFnTlRrM1ZEWXdPU0EyTVRsVU5UWXdJRFl6TlZFMU5UTWdOak0ySURRNE1DQTJNemRSTkRZeklEWXpOeUEwTkRVZ05qTTNWRFF4TmlBMk16WlVOREEwSURZek5sRXpPVEVnTmpNMUlETTROaUEyTWpkUk16ZzBJRFl5TVNBek5qY2dOVFV3VkRNek1pQTBNVEpVTXpFMElETTBORkV6TVRRZ016UXlJRE01TlNBek5ESklOREEzU0RRek1GRTFORElnTXpReUlEVTVNQ0F6T1RKUk5qRTNJRFF4T1NBMk16RWdORGN4VkRZME5TQTFOVFJhSWk4K1BIQmhkR2dnYVdROUlrMUtXQzA0TnkxVVJWZ3RTUzB4UkRRMFJTSWdaRDBpVFRNeklERTFOMUV6TXlBeU5UZ2dNVEE1SURNME9WUXlPREFnTkRReFVUTXpNU0EwTkRFZ016Y3dJRE01TWxFek9EWWdOREl5SURReE5pQTBNakpSTkRJNUlEUXlNaUEwTXprZ05ERTBWRFEwT1NBek9UUlJORFE1SURNNE1TQTBNVElnTWpNMFZETTNOQ0EyT0ZFek56UWdORE1nTXpneElETTFWRFF3TWlBeU5sRTBNVEVnTWpjZ05ESXlJRE0xVVRRME15QTFOU0EwTmpNZ01UTXhVVFEyT1NBeE5URWdORGN6SURFMU1sRTBOelVnTVRVeklEUTRNeUF4TlROSU5EZzNVVFV3TmlBeE5UTWdOVEEySURFME5GRTFNRFlnTVRNNElEVXdNU0F4TVRkVU5EZ3hJRFl6VkRRME9TQXhNMUUwTXpZZ01DQTBNVGNnTFRoUk5EQTVJQzB4TUNBek9UTWdMVEV3VVRNMU9TQXRNVEFnTXpNMklEVlVNekEySURNMlRETXdNQ0ExTVZFeU9Ua2dOVElnTWprMklEVXdVVEk1TkNBME9DQXlPVElnTkRaUk1qTXpJQzB4TUNBeE56SWdMVEV3VVRFeE55QXRNVEFnTnpVZ016QlVNek1nTVRVM1drMHpOVEVnTXpJNFVUTTFNU0F6TXpRZ016UTJJRE0xTUZRek1qTWdNemcxVkRJM055QTBNRFZSTWpReUlEUXdOU0F5TVRBZ016YzBWREUyTUNBeU9UTlJNVE14SURJeE5DQXhNVGtnTVRJNVVURXhPU0F4TWpZZ01URTVJREV4T0ZReE1UZ2dNVEEyVVRFeE9DQTJNU0F4TXpZZ05EUlVNVGM1SURJMlVUSXhOeUF5TmlBeU5UUWdOVGxVTWprNElERXhNRkV6TURBZ01URTBJRE15TlNBeU1UZFVNelV4SURNeU9Gb2lMejQ4Y0dGMGFDQnBaRDBpVFVwWUxUZzNMVlJGV0MxSkxURkVORFkySWlCa1BTSk5NakVnTWpnM1VUSXhJRE13TVNBek5pQXpNelZVT0RRZ05EQTJWREUxT0NBME5ESlJNVGs1SURRME1pQXlNalFnTkRFNVZESTFNQ0F6TlRWUk1qUTRJRE16TmlBeU5EY2dNek0wVVRJME55QXpNekVnTWpNeElESTRPRlF4T1RnZ01Ua3hWREU0TWlBeE1EVlJNVGd5SURZeUlERTVOaUEwTlZReU16Z2dNamRSTWpZeElESTNJREk0TVNBek9GUXpNVElnTmpGVU16TTVJRGswVVRNek9TQTVOU0F6TkRRZ01URTBWRE0xT0NBeE56TlVNemMzSURJME4xRTBNVFVnTXprM0lEUXhPU0EwTURSUk5ETXlJRFF6TVNBME5qSWdORE14VVRRM05TQTBNekVnTkRneklEUXlORlEwT1RRZ05ERXlWRFE1TmlBME1ETlJORGsySURNNU1DQTBORGNnTVRrelZETTVNU0F0TWpOUk16WXpJQzB4TURZZ01qazBJQzB4TlRWVU1UVTJJQzB5TURWUk1URXhJQzB5TURVZ056Y2dMVEU0TTFRME15QXRNVEUzVVRReklDMDVOU0ExTUNBdE9EQlVOamtnTFRVNFZEZzVJQzAwT0ZReE1EWWdMVFExVVRFMU1DQXRORFVnTVRVd0lDMDROMUV4TlRBZ0xURXdOeUF4TXpnZ0xURXlNbFF4TVRVZ0xURTBNbFF4TURJZ0xURTBOMHc1T1NBdE1UUTRVVEV3TVNBdE1UVXpJREV4T0NBdE1UWXdWREUxTWlBdE1UWTNTREUyTUZFeE56Y2dMVEUyTnlBeE9EWWdMVEUyTlZFeU1Ua2dMVEUxTmlBeU5EY2dMVEV5TjFReU9UQWdMVFkxVkRNeE15QXRPVlF6TWpFZ01qRk1NekUxSURFM1VUTXdPU0F4TXlBeU9UWWdObFF5TnpBZ0xUWlJNalV3SUMweE1TQXlNekVnTFRFeFVURTROU0F0TVRFZ01UVXdJREV4VkRFd05DQTRNbEV4TURNZ09Ea2dNVEF6SURFeE0xRXhNRE1nTVRjd0lERXpPQ0F5TmpKVU1UY3pJRE0zT1ZFeE56TWdNemd3SURFM015QXpPREZSTVRjeklETTVNQ0F4TnpNZ016a3pWREUyT1NBME1EQlVNVFU0SURRd05FZ3hOVFJSTVRNeElEUXdOQ0F4TVRJZ016ZzFWRGd5SURNME5GUTJOU0F6TURKVU5UY2dNamd3VVRVMUlESTNPQ0EwTVNBeU56aElNamRSTWpFZ01qZzBJREl4SURJNE4xb2lMejQ4Y0dGMGFDQnBaRDBpVFVwWUxUZzNMVlJGV0MxSkxURkVORFZCSWlCa1BTSk5NakVnTWpnM1VUSXlJREk1TXlBeU5DQXpNRE5VTXpZZ016UXhWRFUySURNNE9GUTRPQ0EwTWpWVU1UTXlJRFEwTWxReE56VWdORE0xVkRJd05TQTBNVGRVTWpJeElETTVOVlF5TWprZ016YzJUREl6TVNBek5qbFJNak14SURNMk55QXlNeklnTXpZM1RESTBNeUF6TnpoUk16QXpJRFEwTWlBek9EUWdORFF5VVRRd01TQTBORElnTkRFMUlEUTBNRlEwTkRFZ05ETXpWRFEyTUNBME1qTlVORGMxSURReE1WUTBPRFVnTXprNFZEUTVNeUF6T0RWVU5EazNJRE0zTTFRMU1EQWdNelkwVkRVd01pQXpOVGRNTlRFd0lETTJOMUUxTnpNZ05EUXlJRFkxT1NBME5ESlJOekV6SURRME1pQTNORFlnTkRFMVZEYzRNQ0F6TXpaUk56Z3dJREk0TlNBM05ESWdNVGM0VkRjd05DQTFNRkUzTURVZ016WWdOekE1SURNeFZEY3lOQ0F5TmxFM05USWdNallnTnpjMklEVTJWRGd4TlNBeE16aFJPREU0SURFME9TQTRNakVnTVRVeFZEZ3pOeUF4TlROUk9EVTNJREUxTXlBNE5UY2dNVFExVVRnMU55QXhORFFnT0RVeklERXpNRkU0TkRVZ01UQXhJRGd6TVNBM00xUTNPRFVnTVRkVU56RTJJQzB4TUZFMk5qa2dMVEV3SURZME9DQXhOMVEyTWpjZ056TlJOakkzSURreUlEWTJNeUF4T1ROVU56QXdJRE0wTlZFM01EQWdOREEwSURZMU5pQTBNRFJJTmpVeFVUVTJOU0EwTURRZ05UQTJJRE13TTB3ME9Ua2dNamt4VERRMk5pQXhOVGRSTkRNeklESTJJRFF5T0NBeE5sRTBNVFVnTFRFeElETTROU0F0TVRGUk16Y3lJQzB4TVNBek5qUWdMVFJVTXpVeklEaFVNelV3SURFNFVUTTFNQ0F5T1NBek9EUWdNVFl4VERReU1DQXpNRGRSTkRJeklETXlNaUEwTWpNZ016UTFVVFF5TXlBME1EUWdNemM1SURRd05FZ3pOelJSTWpnNElEUXdOQ0F5TWprZ016QXpUREl5TWlBeU9URk1NVGc1SURFMU4xRXhOVFlnTWpZZ01UVXhJREUyVVRFek9DQXRNVEVnTVRBNElDMHhNVkU1TlNBdE1URWdPRGNnTFRWVU56WWdOMVEzTkNBeE4xRTNOQ0F6TUNBeE1USWdNVGd4VVRFMU1TQXpNelVnTVRVeElETTBNbEV4TlRRZ016VTNJREUxTkNBek5qbFJNVFUwSURRd05TQXhNamtnTkRBMVVURXdOeUEwTURVZ09USWdNemMzVkRZNUlETXhObFExTnlBeU9EQlJOVFVnTWpjNElEUXhJREkzT0VneU4xRXlNU0F5T0RRZ01qRWdNamczV2lJdlBqeHdZWFJvSUdsa1BTSk5TbGd0T0RjdFZFVllMVWt0TVVRME5USWlJR1E5SWswek9TQXhOamhSTXprZ01qSTFJRFU0SURJM01sUXhNRGNnTXpVd1ZERTNOQ0EwTURKVU1qUTBJRFF6TTFRek1EY2dORFF5U0RNeE1GRXpOVFVnTkRReUlETTRPQ0EwTWpCVU5ESXhJRE0xTlZFME1qRWdNalkxSURNeE1DQXlNemRSTWpZeElESXlOQ0F4TnpZZ01qSXpVVEV6T1NBeU1qTWdNVE00SURJeU1WRXhNemdnTWpFNUlERXpNaUF4T0RaVU1USTFJREV5T0ZFeE1qVWdPREVnTVRRMklEVTBWREl3T1NBeU5sUXpNRElnTkRWVU16azBJREV4TVZFME1ETWdNVEl4SURRd05pQXhNakZSTkRFd0lERXlNU0EwTVRrZ01URXlWRFF5T1NBNU9GUTBNakFnT0RKVU16a3dJRFUxVkRNME5DQXlORlF5T0RFZ0xURlVNakExSUMweE1WRXhNallnTFRFeElEZ3pJRFF5VkRNNUlERTJPRnBOTXpjeklETTFNMUV6TmpjZ05EQTFJRE13TlNBME1EVlJNamN5SURRd05TQXlORFFnTXpreFZERTVPU0F6TlRkVU1UY3dJRE14TmxReE5UUWdNamd3VkRFME9TQXlOakZSTVRRNUlESTJNQ0F4TmprZ01qWXdVVEk0TWlBeU5qQWdNekkzSURJNE5GUXpOek1nTXpVeldpSXZQanh3WVhSb0lHbGtQU0pOU2xndE9EY3RWRVZZTFVrdE1VUTBOakVpSUdROUlrMHlOaUF6T0RWUk1Ua2dNemt5SURFNUlETTVOVkV4T1NBek9Ua2dNaklnTkRFeFZESTNJRFF5TlZFeU9TQTBNekFnTXpZZ05ETXdWRGczSURRek1VZ3hOREJNTVRVNUlEVXhNVkV4TmpJZ05USXlJREUyTmlBMU5EQlVNVGN6SURVMk5sUXhOemtnTlRnMlZERTROeUEyTUROVU1UazNJRFl4TlZReU1URWdOakkwVkRJeU9TQTJNalpSTWpRM0lEWXlOU0F5TlRRZ05qRTFWREkyTVNBMU9UWlJNall4SURVNE9TQXlOVElnTlRRNVZESXpNaUEwTnpCTU1qSXlJRFF6TTFFeU1qSWdORE14SURJM01pQTBNekZJTXpJelVUTXpNQ0EwTWpRZ016TXdJRFF5TUZFek16QWdNems0SURNeE55QXpPRFZJTWpFd1RERTNOQ0F5TkRCUk1UTTFJRGd3SURFek5TQTJPRkV4TXpVZ01qWWdNVFl5SURJMlVURTVOeUF5TmlBeU16QWdOakJVTWpneklERTBORkV5T0RVZ01UVXdJREk0T0NBeE5URlVNekF6SURFMU0wZ3pNRGRSTXpJeUlERTFNeUF6TWpJZ01UUTFVVE15TWlBeE5ESWdNekU1SURFek0xRXpNVFFnTVRFM0lETXdNU0E1TlZReU5qY2dORGhVTWpFMklEWlVNVFUxSUMweE1WRXhNalVnTFRFeElEazRJRFJVTlRrZ05UWlJOVGNnTmpRZ05UY2dPRE5XTVRBeFREa3lJREkwTVZFeE1qY2dNemd5SURFeU9DQXpPRE5STVRJNElETTROU0EzTnlBek9EVklNalphSWk4K1BIQmhkR2dnYVdROUlrMUtXQzA0TnkxVVJWZ3RUaTB6UkNJZ1pEMGlUVFUySURNME4xRTFOaUF6TmpBZ056QWdNelkzU0Rjd04xRTNNaklnTXpVNUlEY3lNaUF6TkRkUk56SXlJRE16TmlBM01EZ2dNekk0VERNNU1DQXpNamRJTnpKUk5UWWdNek15SURVMklETTBOMXBOTlRZZ01UVXpVVFUySURFMk9DQTNNaUF4TnpOSU56QTRVVGN5TWlBeE5qTWdOekl5SURFMU0xRTNNaklnTVRRd0lEY3dOeUF4TXpOSU56QlJOVFlnTVRRd0lEVTJJREUxTTFvaUx6NDhjR0YwYUNCcFpEMGlUVXBZTFRnM0xWUkZXQzFKTFRGRU5EVkVJaUJrUFNKTk1qTWdNamczVVRJMElESTVNQ0F5TlNBeU9UVlVNekFnTXpFM1ZEUXdJRE0wT0ZRMU5TQXpPREZVTnpVZ05ERXhWREV3TVNBME16TlVNVE0wSURRME1sRXlNRGtnTkRReUlESXpNQ0F6TnpoTU1qUXdJRE00TjFFek1ESWdORFF5SURNMU9DQTBOREpSTkRJeklEUTBNaUEwTmpBZ016azFWRFE1TnlBeU9ERlJORGszSURFM015QTBNakVnT0RKVU1qUTVJQzB4TUZFeU1qY2dMVEV3SURJeE1DQXRORkV4T1RrZ01TQXhPRGNnTVRGVU1UWTRJREk0VERFMk1TQXpObEV4TmpBZ016VWdNVE01SUMwMU1WUXhNVGdnTFRFek9GRXhNVGdnTFRFME5DQXhNallnTFRFME5WUXhOak1nTFRFME9FZ3hPRGhSTVRrMElDMHhOVFVnTVRrMElDMHhOVGRVTVRreElDMHhOelZSTVRnNElDMHhPRGNnTVRnMUlDMHhPVEJVTVRjeUlDMHhPVFJSTVRjd0lDMHhPVFFnTVRZeElDMHhPVFJVTVRJM0lDMHhPVE5VTmpVZ0xURTVNbEV0TlNBdE1Ua3lJQzB5TkNBdE1UazBTQzB6TWxFdE16a2dMVEU0TnlBdE16a2dMVEU0TTFFdE16Y2dMVEUxTmlBdE1qWWdMVEUwT0VndE5sRXlPQ0F0TVRRM0lETXpJQzB4TXpaUk16WWdMVEV6TUNBNU5DQXhNRE5VTVRVMUlETTFNRkV4TlRZZ016VTFJREUxTmlBek5qUlJNVFUySURRd05TQXhNekVnTkRBMVVURXdPU0EwTURVZ09UUWdNemMzVkRjeElETXhObFExT1NBeU9EQlJOVGNnTWpjNElEUXpJREkzT0VneU9WRXlNeUF5T0RRZ01qTWdNamczV2sweE56Z2dNVEF5VVRJd01DQXlOaUF5TlRJZ01qWlJNamd5SURJMklETXhNQ0EwT1ZRek5UWWdNVEEzVVRNM05DQXhOREVnTXpreUlESXhOVlEwTVRFZ016STFWak16TVZFME1URWdOREExSURNMU1DQTBNRFZSTXpNNUlEUXdOU0F6TWpnZ05EQXlWRE13TmlBek9UTlVNamcySURNNE1GUXlOamtnTXpZMVZESTFOQ0F6TlRCVU1qUXpJRE16TmxReU16VWdNekkyVERJek1pQXpNakpSTWpNeUlETXlNU0F5TWprZ016QTRWREl4T0NBeU5qUlVNakEwSURJeE1sRXhOemdnTVRBMklERTNPQ0F4TURKYUlpOCtQSEJoZEdnZ2FXUTlJazFLV0MwNE55MVVSVmd0U1MweFJEUTFSaUlnWkQwaVRUSXhJREk0TjFFeU1pQXlPVEFnTWpNZ01qazFWREk0SURNeE4xUXpPQ0F6TkRoVU5UTWdNemd4VkRjeklEUXhNVlE1T1NBME16TlVNVE15SURRME1sRXhOakVnTkRReUlERTRNeUEwTXpCVU1qRTBJRFF3T0ZReU1qVWdNemc0VVRJeU55QXpPRElnTWpJNElETTRNbFF5TXpZZ016ZzVVVEk0TkNBME5ERWdNelEzSURRME1VZ3pOVEJSTXprNElEUTBNU0EwTWpJZ05EQXdVVFF6TUNBek9ERWdORE13SURNMk0xRTBNekFnTXpNeklEUXhOeUF6TVRWVU16a3hJREk1TWxRek5qWWdNamc0VVRNME5pQXlPRGdnTXpNMElESTVPVlF6TWpJZ016STRVVE15TWlBek56WWdNemM0SURNNU1sRXpOVFlnTkRBMUlETTBNaUEwTURWUk1qZzJJRFF3TlNBeU16a2dNek14VVRJeU9TQXpNVFVnTWpJMElESTVPRlF4T1RBZ01UWTFVVEUxTmlBeU5TQXhOVEVnTVRaUk1UTTRJQzB4TVNBeE1EZ2dMVEV4VVRrMUlDMHhNU0E0TnlBdE5WUTNOaUEzVkRjMElERTNVVGMwSURNd0lERXhOQ0F4T0RsVU1UVTBJRE0yTmxFeE5UUWdOREExSURFeU9DQTBNRFZSTVRBM0lEUXdOU0E1TWlBek56ZFVOamdnTXpFMlZEVTNJREk0TUZFMU5TQXlOemdnTkRFZ01qYzRTREkzVVRJeElESTROQ0F5TVNBeU9EZGFJaTgrUEhCaGRHZ2dhV1E5SWsxS1dDMDROeTFVUlZndFRpMHlNakV5SWlCa1BTSk5PRFFnTWpNM1ZEZzBJREkxTUZRNU9DQXlOekJJTmpjNVVUWTVOQ0F5TmpJZ05qazBJREkxTUZRMk56a2dNak13U0RrNFVUZzBJREl6TnlBNE5DQXlOVEJhSWk4K1BIQmhkR2dnYVdROUlrMUtXQzA0TnkxVVJWZ3RTUzB4UkRRMk5TSWdaRDBpVFRVeUlESTRPVkUxT1NBek16RWdNVEEySURNNE5sUXlNaklnTkRReVVUSTFOeUEwTkRJZ01qZzJJRFF5TkZRek1qa2dNemM1VVRNM01TQTBORElnTkRNd0lEUTBNbEUwTmpjZ05EUXlJRFE1TkNBME1qQlVOVEl5SURNMk1WRTFNaklnTXpNeUlEVXdPQ0F6TVRSVU5EZ3hJREk1TWxRME5UZ2dNamc0VVRRek9TQXlPRGdnTkRJM0lESTVPVlEwTVRVZ016STRVVFF4TlNBek56UWdORFkxSURNNU1WRTBOVFFnTkRBMElEUXlOU0EwTURSUk5ERXlJRFF3TkNBME1EWWdOREF5VVRNMk9DQXpPRFlnTXpVd0lETXpObEV5T1RBZ01URTFJREk1TUNBM09GRXlPVEFnTlRBZ016QTJJRE00VkRNME1TQXlObEV6TnpnZ01qWWdOREUwSURVNVZEUTJNeUF4TkRCUk5EWTJJREUxTUNBME5qa2dNVFV4VkRRNE5TQXhOVE5JTkRnNVVUVXdOQ0F4TlRNZ05UQTBJREUwTlZFMU1EUWdNVFEwSURVd01pQXhNelJSTkRnMklEYzNJRFEwTUNBek0xUXpNek1nTFRFeFVUSTJNeUF0TVRFZ01qSTNJRFV5VVRFNE5pQXRNVEFnTVRNeklDMHhNRWd4TWpkUk56Z2dMVEV3SURVM0lERTJWRE0xSURjeFVUTTFJREV3TXlBMU5DQXhNak5VT1RrZ01UUXpVVEUwTWlBeE5ETWdNVFF5SURFd01WRXhORElnT0RFZ01UTXdJRFkyVkRFd055QTBObFE1TkNBME1VdzVNU0EwTUZFNU1TQXpPU0E1TnlBek5sUXhNVE1nTWpsVU1UTXlJREkyVVRFMk9DQXlOaUF4T1RRZ056RlJNakF6SURnM0lESXhOeUF4TXpsVU1qUTFJREkwTjFReU5qRWdNekV6VVRJMk5pQXpOREFnTWpZMklETTFNbEV5TmpZZ016Z3dJREkxTVNBek9USlVNakUzSURRd05GRXhOemNnTkRBMElERTBNaUF6TnpKVU9UTWdNamt3VVRreElESTRNU0E0T0NBeU9EQlVOeklnTWpjNFNEVTRVVFV5SURJNE5DQTFNaUF5T0RsYUlpOCtQSEJoZEdnZ2FXUTlJazFLV0MwNE55MVVSVmd0U1MweFJEUXpReUlnWkQwaVRUUXpJREZSTWpZZ01TQXlOaUF4TUZFeU5pQXhNaUF5T1NBeU5GRXpOQ0EwTXlBek9TQTBOVkUwTWlBME5pQTFOQ0EwTmtnMk1GRXhNakFnTkRZZ01UTTJJRFV6VVRFek55QTFNeUF4TXpnZ05UUlJNVFF6SURVMklERTBPU0EzTjFReE9UZ2dNamN6VVRJeE1DQXpNVGdnTWpFMklETTBORkV5T0RZZ05qSTBJREk0TmlBMk1qWlJNamcwSURZek1DQXlPRFFnTmpNeFVUSTNOQ0EyTXpjZ01qRXpJRFl6TjBneE9UTlJNVGcwSURZME15QXhPRGtnTmpZeVVURTVNeUEyTnpjZ01UazFJRFk0TUZReU1Ea2dOamd6U0RJeE0xRXlPRFVnTmpneElETTFPU0EyT0RGUk5EZ3hJRFk0TVNBME9EY2dOamd6U0RRNU4xRTFNRFFnTmpjMklEVXdOQ0EyTnpKVU5UQXhJRFkxTlZRME9UUWdOak01VVRRNU1TQTJNemNnTkRjeElEWXpOMUUwTkRBZ05qTTNJRFF3TnlBMk16UlJNemt6SURZek1TQXpPRGdnTmpJelVUTTRNU0EyTURrZ016TTNJRFF6TWxFek1qWWdNemcxSURNeE5TQXpOREZSTWpRMUlEWTFJREkwTlNBMU9WRXlORFVnTlRJZ01qVTFJRFV3VkRNd055QTBOa2d6TXpsUk16UTFJRE00SURNME5TQXpOMVF6TkRJZ01UbFJNek00SURZZ016TXlJREJJTXpFMlVUSTNPU0F5SURFM09TQXlVVEUwTXlBeUlERXhNeUF5VkRZMUlESlVORE1nTVZvaUx6NDhjR0YwYUNCcFpEMGlUVXBZTFRnM0xWUkZXQzFKTFRGRU5EWXpJaUJrUFNKTk1UY3pJRE00TUZFeE56TWdOREExSURFMU5DQTBNRFZSTVRNd0lEUXdOU0F4TURRZ016YzJWRFl4SURJNE4xRTJNQ0F5T0RZZ05Ua2dNamcwVkRVNElESTRNVlExTmlBeU56bFVOVE1nTWpjNFZEUTVJREkzT0ZRME1TQXlOemhJTWpkUk1qRWdNamcwSURJeElESTROMUV5TVNBeU9UUWdNamtnTXpFMlZEVXpJRE0yT0ZRNU55QTBNVGxVTVRZd0lEUTBNVkV5TURJZ05EUXhJREl5TlNBME1UZFVNalE1SURNMk1WRXlORGtnTXpRMElESTBOaUF6TXpWUk1qUTJJRE15T1NBeU16RWdNamt4VkRJd01DQXlNREpVTVRneUlERXhNMUV4T0RJZ09EWWdNVGczSURZNVVUSXdNQ0F5TmlBeU5UQWdNalpSTWpnM0lESTJJRE14T1NBMk1GUXpOamtnTVRNNVZETTVPQ0F5TWpKVU5EQTVJREkzTjFFME1Ea2dNekF3SURRd01TQXpNVGRVTXpneklETTBNMVF6TmpVZ016WXhWRE0xTnlBek9ETlJNelUzSURRd05TQXpOellnTkRJMFZEUXhOeUEwTkROUk5ETTJJRFEwTXlBME5URWdOREkxVkRRMk55QXpOamRSTkRZM0lETTBNQ0EwTlRVZ01qZzBWRFF4T0NBeE5UbFVNelEzSURRd1ZESTBNU0F0TVRGUk1UYzNJQzB4TVNBeE16a2dNakpSTVRBeUlEVTBJREV3TWlBeE1UZFJNVEF5SURFME9DQXhNVEFnTVRneFZERTFNU0F5T1RoUk1UY3pJRE0yTWlBeE56TWdNemd3V2lJdlBqeHdZWFJvSUdsa1BTSk5TbGd0T0RjdFZFVllMVWt0TVVRME5Ua2lJR1E5SWsweE1UY2dOVGxSTVRFM0lESTJJREUwTWlBeU5sRXhOemtnTWpZZ01qQTFJREV6TVZFeU1URWdNVFV4SURJeE5TQXhOVEpSTWpFM0lERTFNeUF5TWpVZ01UVXpTREl5T1ZFeU16Z2dNVFV6SURJME1TQXhOVE5VTWpRMklERTFNVlF5TkRnZ01UUTBVVEkwTnlBeE16Z2dNalExSURFeU9GUXlNelFnT1RCVU1qRTBJRFF6VkRFNE15QTJWREV6TnlBdE1URlJNVEF4SUMweE1TQTNNQ0F4TVZRek9DQTROVkV6T0NBNU55QXpPU0F4TURKTU1UQTBJRE0yTUZFeE5qY2dOakUxSURFMk55QTJNak5STVRZM0lEWXlOaUF4TmpZZ05qSTRWREUyTWlBMk16SlVNVFUzSURZek5GUXhORGtnTmpNMVZERTBNU0EyTXpaVU1UTXlJRFl6TjFReE1qSWdOak0zVVRFeE1pQTJNemNnTVRBNUlEWXpOMVF4TURFZ05qTTRWRGsxSURZME1WUTVOQ0EyTkRkUk9UUWdOalE1SURrMklEWTJNVkV4TURFZ05qZ3dJREV3TnlBMk9ESlVNVGM1SURZNE9GRXhPVFFnTmpnNUlESXhNeUEyT1RCVU1qUXpJRFk1TTFReU5UUWdOamswVVRJMk5pQTJPVFFnTWpZMklEWTRObEV5TmpZZ05qYzFJREU1TXlBek9EWlVNVEU0SURnelVURXhPQ0E0TVNBeE1UZ2dOelZVTVRFM0lEWTFWalU1V2lJdlBqd3ZaR1ZtY3o0OFp5QnpkSEp2YTJVOUltTjFjbkpsYm5SRGIyeHZjaUlnWm1sc2JEMGlZM1Z5Y21WdWRFTnZiRzl5SWlCemRISnZhMlV0ZDJsa2RHZzlJakFpSUhSeVlXNXpabTl5YlQwaWMyTmhiR1VvTVN3dE1Ta2lQanhuSUdSaGRHRXRiVzFzTFc1dlpHVTlJbTFoZEdnaVBqeG5JR1JoZEdFdGJXMXNMVzV2WkdVOUltMXBJajQ4ZFhObElHUmhkR0V0WXowaU1VUTBNemtpSUhoc2FXNXJPbWh5WldZOUlpTk5TbGd0T0RjdFZFVllMVWt0TVVRME16a2lMejQ4TDJjK1BHY2daR0YwWVMxdGJXd3RibTlrWlQwaWJXa2lJSFJ5WVc1elptOXliVDBpZEhKaGJuTnNZWFJsS0RjME9Td3dLU0krUEhWelpTQmtZWFJoTFdNOUlqRkVORFl5SWlCNGJHbHVhenBvY21WbVBTSWpUVXBZTFRnM0xWUkZXQzFKTFRGRU5EWXlJaTgrUEM5blBqeG5JR1JoZEdFdGJXMXNMVzV2WkdVOUltMXBJaUIwY21GdWMyWnZjbTA5SW5SeVlXNXpiR0YwWlNneE16SXhMREFwSWo0OGRYTmxJR1JoZEdFdFl6MGlNVVEwTlVJaUlIaHNhVzVyT21oeVpXWTlJaU5OU2xndE9EY3RWRVZZTFVrdE1VUTBOVUlpTHo0OEwyYytQR2NnWkdGMFlTMXRiV3d0Ym05a1pUMGliV2tpSUhSeVlXNXpabTl5YlQwaWRISmhibk5zWVhSbEtERTVNakVzTUNraVBqeDFjMlVnWkdGMFlTMWpQU0l4UkRRMU1TSWdlR3hwYm1zNmFISmxaajBpSTAxS1dDMDROeTFVUlZndFNTMHhSRFExTVNJdlBqd3ZaejQ4WnlCa1lYUmhMVzF0YkMxdWIyUmxQU0p0YVNJZ2RISmhibk5tYjNKdFBTSjBjbUZ1YzJ4aGRHVW9NalEwTVN3d0tTSStQSFZ6WlNCa1lYUmhMV005SWpGRU5EVTJJaUI0YkdsdWF6cG9jbVZtUFNJalRVcFlMVGczTFZSRldDMUpMVEZFTkRVMklpOCtQQzluUGp4bklHUmhkR0V0Ylcxc0xXNXZaR1U5SW0xcElpQjBjbUZ1YzJadmNtMDlJblJ5WVc1emJHRjBaU2d5TnpnMkxEQXBJajQ4ZFhObElHUmhkR0V0WXowaU1VUTBOVUlpSUhoc2FXNXJPbWh5WldZOUlpTk5TbGd0T0RjdFZFVllMVWt0TVVRME5VSWlMejQ4TDJjK1BHY2daR0YwWVMxdGJXd3RibTlrWlQwaWJXa2lJSFJ5WVc1elptOXliVDBpZEhKaGJuTnNZWFJsS0RNek9EWXNNQ2tpUGp4MWMyVWdaR0YwWVMxalBTSXhSRFExTkNJZ2VHeHBibXM2YUhKbFpqMGlJMDFLV0MwNE55MVVSVmd0U1MweFJEUTFOQ0l2UGp3dlp6NDhaeUJrWVhSaExXMXRiQzF1YjJSbFBTSnRhU0lnZEhKaGJuTm1iM0p0UFNKMGNtRnVjMnhoZEdVb016ZzJNeXd3S1NJK1BIVnpaU0JrWVhSaExXTTlJakZFTkRReklpQjRiR2x1YXpwb2NtVm1QU0lqVFVwWUxUZzNMVlJGV0MxSkxURkVORFF6SWk4K1BDOW5QanhuSUdSaGRHRXRiVzFzTFc1dlpHVTlJbTFwSWlCMGNtRnVjMlp2Y20wOUluUnlZVzV6YkdGMFpTZzBOakUwTERBcElqNDhkWE5sSUdSaGRHRXRZejBpTVVRME5FVWlJSGhzYVc1ck9taHlaV1k5SWlOTlNsZ3RPRGN0VkVWWUxVa3RNVVEwTkVVaUx6NDhMMmMrUEdjZ1pHRjBZUzF0Yld3dGJtOWtaVDBpYldraUlIUnlZVzV6Wm05eWJUMGlkSEpoYm5Oc1lYUmxLRFV4TkRNc01Da2lQangxYzJVZ1pHRjBZUzFqUFNJeFJEUTJOaUlnZUd4cGJtczZhSEpsWmowaUkwMUtXQzA0TnkxVVJWZ3RTUzB4UkRRMk5pSXZQand2Wno0OFp5QmtZWFJoTFcxdGJDMXViMlJsUFNKdGFTSWdkSEpoYm5ObWIzSnRQU0owY21GdWMyeGhkR1VvTlRZek15d3dLU0krUEhWelpTQmtZWFJoTFdNOUlqRkVORFZCSWlCNGJHbHVhenBvY21WbVBTSWpUVXBZTFRnM0xWUkZXQzFKTFRGRU5EVkJJaTgrUEM5blBqeG5JR1JoZEdFdGJXMXNMVzV2WkdVOUltMXBJaUIwY21GdWMyWnZjbTA5SW5SeVlXNXpiR0YwWlNnMk5URXhMREFwSWo0OGRYTmxJR1JoZEdFdFl6MGlNVVEwTlRJaUlIaHNhVzVyT21oeVpXWTlJaU5OU2xndE9EY3RWRVZZTFVrdE1VUTBOVElpTHo0OEwyYytQR2NnWkdGMFlTMXRiV3d0Ym05a1pUMGliV2tpSUhSeVlXNXpabTl5YlQwaWRISmhibk5zWVhSbEtEWTVOemNzTUNraVBqeDFjMlVnWkdGMFlTMWpQU0l4UkRRMVFpSWdlR3hwYm1zNmFISmxaajBpSTAxS1dDMDROeTFVUlZndFNTMHhSRFExUWlJdlBqd3ZaejQ4WnlCa1lYUmhMVzF0YkMxdWIyUmxQU0p0YVNJZ2RISmhibk5tYjNKdFBTSjBjbUZ1YzJ4aGRHVW9OelUzTnl3d0tTSStQSFZ6WlNCa1lYUmhMV005SWpGRU5EWXhJaUI0YkdsdWF6cG9jbVZtUFNJalRVcFlMVGczTFZSRldDMUpMVEZFTkRZeElpOCtQQzluUGp4bklHUmhkR0V0Ylcxc0xXNXZaR1U5SW0xdklpQjBjbUZ1YzJadmNtMDlJblJ5WVc1emJHRjBaU2c0TWpFMUxqZ3NNQ2tpUGp4MWMyVWdaR0YwWVMxalBTSXpSQ0lnZUd4cGJtczZhSEpsWmowaUkwMUtXQzA0TnkxVVJWZ3RUaTB6UkNJdlBqd3ZaejQ4WnlCa1lYUmhMVzF0YkMxdWIyUmxQU0p0Wm5KaFl5SWdkSEpoYm5ObWIzSnRQU0owY21GdWMyeGhkR1VvT1RJM01TNDJMREFwSWo0OFp5QmtZWFJoTFcxdGJDMXViMlJsUFNKdGNtOTNJaUIwY21GdWMyWnZjbTA5SW5SeVlXNXpiR0YwWlNneE1EazNMalVzTnpRM0xqSXBJajQ4WnlCa1lYUmhMVzF0YkMxdWIyUmxQU0p0YzNWaUlqNDhaeUJrWVhSaExXMXRiQzF1YjJSbFBTSnRhU0krUEhWelpTQmtZWFJoTFdNOUlqRkVORFF6SWlCNGJHbHVhenBvY21WbVBTSWpUVXBZTFRnM0xWUkZXQzFKTFRGRU5EUXpJaTgrUEM5blBqeG5JR1JoZEdFdGJXMXNMVzV2WkdVOUlsUmxXRUYwYjIwaUlIUnlZVzV6Wm05eWJUMGlkSEpoYm5Oc1lYUmxLRFkzTlN3dE1UVXdLU0J6WTJGc1pTZ3dMamN3TnlraUlHUmhkR0V0YldwNExYUmxlR05zWVhOelBTSlBVa1FpUGp4bklHUmhkR0V0Ylcxc0xXNXZaR1U5SW0xcElqNDhkWE5sSUdSaGRHRXRZejBpTVVRME5VUWlJSGhzYVc1ck9taHlaV1k5SWlOTlNsZ3RPRGN0VkVWWUxVa3RNVVEwTlVRaUx6NDhMMmMrUEdjZ1pHRjBZUzF0Yld3dGJtOWtaVDBpYldraUlIUnlZVzV6Wm05eWJUMGlkSEpoYm5Oc1lYUmxLRFV3TXl3d0tTSStQSFZ6WlNCa1lYUmhMV005SWpGRU5EVXlJaUI0YkdsdWF6cG9jbVZtUFNJalRVcFlMVGczTFZSRldDMUpMVEZFTkRVeUlpOCtQQzluUGp4bklHUmhkR0V0Ylcxc0xXNXZaR1U5SW0xcElpQjBjbUZ1YzJadmNtMDlJblJ5WVc1emJHRjBaU2c1Tmprc01Da2lQangxYzJVZ1pHRjBZUzFqUFNJeFJEUTFSaUlnZUd4cGJtczZhSEpsWmowaUkwMUtXQzA0TnkxVVJWZ3RTUzB4UkRRMVJpSXZQand2Wno0OFp5QmtZWFJoTFcxdGJDMXViMlJsUFNKdGFTSWdkSEpoYm5ObWIzSnRQU0owY21GdWMyeGhkR1VvTVRReU1Dd3dLU0krUEhWelpTQmtZWFJoTFdNOUlqRkVORFZFSWlCNGJHbHVhenBvY21WbVBTSWpUVXBZTFRnM0xWUkZXQzFKTFRGRU5EVkVJaTgrUEM5blBqd3ZaejQ4TDJjK1BHY2daR0YwWVMxdGJXd3RibTlrWlQwaWJXOGlJSFJ5WVc1elptOXliVDBpZEhKaGJuTnNZWFJsS0RJek1EY3NNQ2tpUGp4MWMyVWdaR0YwWVMxalBTSXlNakV5SWlCNGJHbHVhenBvY21WbVBTSWpUVXBZTFRnM0xWUkZXQzFPTFRJeU1USWlMejQ4TDJjK1BHY2daR0YwWVMxdGJXd3RibTlrWlQwaWJYTjFZaUlnZEhKaGJuTm1iM0p0UFNKMGNtRnVjMnhoZEdVb016TXdOeTR5TERBcElqNDhaeUJrWVhSaExXMXRiQzF1YjJSbFBTSnRhU0krUEhWelpTQmtZWFJoTFdNOUlqRkVORFF6SWlCNGJHbHVhenBvY21WbVBTSWpUVXBZTFRnM0xWUkZXQzFKTFRGRU5EUXpJaTgrUEM5blBqeG5JR1JoZEdFdGJXMXNMVzV2WkdVOUlsUmxXRUYwYjIwaUlIUnlZVzV6Wm05eWJUMGlkSEpoYm5Oc1lYUmxLRFkzTlN3dE1UVXdLU0J6WTJGc1pTZ3dMamN3TnlraUlHUmhkR0V0YldwNExYUmxlR05zWVhOelBTSlBVa1FpUGp4bklHUmhkR0V0Ylcxc0xXNXZaR1U5SW0xcElqNDhkWE5sSUdSaGRHRXRZejBpTVVRME5UWWlJSGhzYVc1ck9taHlaV1k5SWlOTlNsZ3RPRGN0VkVWWUxVa3RNVVEwTlRZaUx6NDhMMmMrUEdjZ1pHRjBZUzF0Yld3dGJtOWtaVDBpYldraUlIUnlZVzV6Wm05eWJUMGlkSEpoYm5Oc1lYUmxLRE0wTlN3d0tTSStQSFZ6WlNCa1lYUmhMV005SWpGRU5EVkNJaUI0YkdsdWF6cG9jbVZtUFNJalRVcFlMVGczTFZSRldDMUpMVEZFTkRWQ0lpOCtQQzluUGp4bklHUmhkR0V0Ylcxc0xXNXZaR1U5SW0xcElpQjBjbUZ1YzJadmNtMDlJblJ5WVc1emJHRjBaU2c1TkRVc01Da2lQangxYzJVZ1pHRjBZUzFqUFNJeFJEUTFNU0lnZUd4cGJtczZhSEpsWmowaUkwMUtXQzA0TnkxVVJWZ3RTUzB4UkRRMU1TSXZQand2Wno0OFp5QmtZWFJoTFcxdGJDMXViMlJsUFNKdGFTSWdkSEpoYm5ObWIzSnRQU0owY21GdWMyeGhkR1VvTVRRMk5Td3dLU0krUEhWelpTQmtZWFJoTFdNOUlqRkVORFV5SWlCNGJHbHVhenBvY21WbVBTSWpUVXBZTFRnM0xWUkZXQzFKTFRGRU5EVXlJaTgrUEM5blBqeG5JR1JoZEdFdGJXMXNMVzV2WkdVOUltMXBJaUIwY21GdWMyWnZjbTA5SW5SeVlXNXpiR0YwWlNneE9UTXhMREFwSWo0OGRYTmxJR1JoZEdFdFl6MGlNVVEwTmpVaUlIaHNhVzVyT21oeVpXWTlJaU5OU2xndE9EY3RWRVZZTFVrdE1VUTBOalVpTHo0OEwyYytQQzluUGp3dlp6NDhMMmMrUEdjZ1pHRjBZUzF0Yld3dGJtOWtaVDBpYlhKdmR5SWdkSEpoYm5ObWIzSnRQU0owY21GdWMyeGhkR1VvTWpJd0xDMDJPRFlwSWo0OFp5QmtZWFJoTFcxdGJDMXViMlJsUFNKdGFTSStQSFZ6WlNCa1lYUmhMV005SWpGRU5ETTVJaUI0YkdsdWF6cG9jbVZtUFNJalRVcFlMVGczTFZSRldDMUpMVEZFTkRNNUlpOCtQQzluUGp4bklHUmhkR0V0Ylcxc0xXNXZaR1U5SW0xcElpQjBjbUZ1YzJadmNtMDlJblJ5WVc1emJHRjBaU2czTkRrc01Da2lQangxYzJVZ1pHRjBZUzFqUFNJeFJEUTJNaUlnZUd4cGJtczZhSEpsWmowaUkwMUtXQzA0TnkxVVJWZ3RTUzB4UkRRMk1pSXZQand2Wno0OFp5QmtZWFJoTFcxdGJDMXViMlJsUFNKdGFTSWdkSEpoYm5ObWIzSnRQU0owY21GdWMyeGhkR1VvTVRNeU1Td3dLU0krUEhWelpTQmtZWFJoTFdNOUlqRkVORFZDSWlCNGJHbHVhenBvY21WbVBTSWpUVXBZTFRnM0xWUkZXQzFKTFRGRU5EVkNJaTgrUEM5blBqeG5JR1JoZEdFdGJXMXNMVzV2WkdVOUltMXBJaUIwY21GdWMyWnZjbTA5SW5SeVlXNXpiR0YwWlNneE9USXhMREFwSWo0OGRYTmxJR1JoZEdFdFl6MGlNVVEwTlRFaUlIaHNhVzVyT21oeVpXWTlJaU5OU2xndE9EY3RWRVZZTFVrdE1VUTBOVEVpTHo0OEwyYytQR2NnWkdGMFlTMXRiV3d0Ym05a1pUMGliV2tpSUhSeVlXNXpabTl5YlQwaWRISmhibk5zWVhSbEtESTBOREVzTUNraVBqeDFjMlVnWkdGMFlTMWpQU0l4UkRRMU5pSWdlR3hwYm1zNmFISmxaajBpSTAxS1dDMDROeTFVUlZndFNTMHhSRFExTmlJdlBqd3ZaejQ4WnlCa1lYUmhMVzF0YkMxdWIyUmxQU0p0YVNJZ2RISmhibk5tYjNKdFBTSjBjbUZ1YzJ4aGRHVW9NamM0Tml3d0tTSStQSFZ6WlNCa1lYUmhMV005SWpGRU5EVkNJaUI0YkdsdWF6cG9jbVZtUFNJalRVcFlMVGczTFZSRldDMUpMVEZFTkRWQ0lpOCtQQzluUGp4bklHUmhkR0V0Ylcxc0xXNXZaR1U5SW0xcElpQjBjbUZ1YzJadmNtMDlJblJ5WVc1emJHRjBaU2d6TXpnMkxEQXBJajQ4ZFhObElHUmhkR0V0WXowaU1VUTBOVFFpSUhoc2FXNXJPbWh5WldZOUlpTk5TbGd0T0RjdFZFVllMVWt0TVVRME5UUWlMejQ4TDJjK1BHY2daR0YwWVMxdGJXd3RibTlrWlQwaWJXa2lJSFJ5WVc1elptOXliVDBpZEhKaGJuTnNZWFJsS0RNNE5qTXNNQ2tpUGp4MWMyVWdaR0YwWVMxalBTSXhSRFF6UXlJZ2VHeHBibXM2YUhKbFpqMGlJMDFLV0MwNE55MVVSVmd0U1MweFJEUXpReUl2UGp3dlp6NDhaeUJrWVhSaExXMXRiQzF1YjJSbFBTSnRhU0lnZEhKaGJuTm1iM0p0UFNKMGNtRnVjMnhoZEdVb05ETTJOeXd3S1NJK1BIVnpaU0JrWVhSaExXTTlJakZFTkRWQ0lpQjRiR2x1YXpwb2NtVm1QU0lqVFVwWUxUZzNMVlJGV0MxSkxURkVORFZDSWk4K1BDOW5QanhuSUdSaGRHRXRiVzFzTFc1dlpHVTlJbTFwSWlCMGNtRnVjMlp2Y20wOUluUnlZVzV6YkdGMFpTZzBPVFkzTERBcElqNDhkWE5sSUdSaGRHRXRZejBpTVVRME5qRWlJSGhzYVc1ck9taHlaV1k5SWlOTlNsZ3RPRGN0VkVWWUxVa3RNVVEwTmpFaUx6NDhMMmMrUEdjZ1pHRjBZUzF0Yld3dGJtOWtaVDBpYldraUlIUnlZVzV6Wm05eWJUMGlkSEpoYm5Oc1lYUmxLRFV6TWpnc01Da2lQangxYzJVZ1pHRjBZUzFqUFNJeFJEUTFNaUlnZUd4cGJtczZhSEpsWmowaUkwMUtXQzA0TnkxVVJWZ3RTUzB4UkRRMU1pSXZQand2Wno0OFp5QmtZWFJoTFcxdGJDMXViMlJsUFNKdGFTSWdkSEpoYm5ObWIzSnRQU0owY21GdWMyeGhkR1VvTlRjNU5Dd3dLU0krUEhWelpTQmtZWFJoTFdNOUlqRkVORFZHSWlCNGJHbHVhenBvY21WbVBTSWpUVXBZTFRnM0xWUkZXQzFKTFRGRU5EVkdJaTgrUEM5blBqeG5JR1JoZEdFdGJXMXNMVzV2WkdVOUltMXBJaUIwY21GdWMyWnZjbTA5SW5SeVlXNXpiR0YwWlNnMk1qUTFMREFwSWo0OGRYTmxJR1JoZEdFdFl6MGlNVVEwTmpNaUlIaHNhVzVyT21oeVpXWTlJaU5OU2xndE9EY3RWRVZZTFVrdE1VUTBOak1pTHo0OEwyYytQR2NnWkdGMFlTMXRiV3d0Ym05a1pUMGliV2tpSUhSeVlXNXpabTl5YlQwaWRISmhibk5zWVhSbEtEWTNNekFzTUNraVBqeDFjMlVnWkdGMFlTMWpQU0l4UkRRMFJTSWdlR3hwYm1zNmFISmxaajBpSTAxS1dDMDROeTFVUlZndFNTMHhSRFEwUlNJdlBqd3ZaejQ4WnlCa1lYUmhMVzF0YkMxdWIyUmxQU0p0YVNJZ2RISmhibk5tYjNKdFBTSjBjbUZ1YzJ4aGRHVW9OekkxT1N3d0tTSStQSFZ6WlNCa1lYUmhMV005SWpGRU5EVTVJaUI0YkdsdWF6cG9jbVZtUFNJalRVcFlMVGczTFZSRldDMUpMVEZFTkRVNUlpOCtQQzluUGp3dlp6NDhjbVZqZENCM2FXUjBhRDBpTnpjMU55SWdhR1ZwWjJoMFBTSTJNQ0lnZUQwaU1USXdJaUI1UFNJeU1qQWlMejQ4TDJjK1BDOW5Qand2Wno0OEwzTjJaejQ9IiwKCSJSZWFsVmlld1NpemVKc29uIiA6ICJ7XCJoZWlnaHRcIjo4MTgsXCJ3aWR0aFwiOjYwODl9Igp9Cg=="/>
    </extobj>
    <extobj name="2384804F-3998-4D57-9195-F3826E402611-23">
      <extobjdata type="2384804F-3998-4D57-9195-F3826E402611" data="ewoJIkltZ1NldHRpbmdKc29uIiA6ICJ7XCJoZWlnaHRcIjoxNi45NjQyODU3MTQyODU3MSxcIndpZHRoXCI6MzYuNjA3MTQyODU3MTQyODU0fSIsCgkiTGF0ZXgiIDogIlBfe3BlcnB9IiwKCSJMYXRleEltZ0Jhc2U2NCIgOiAiUEhOMlp5QjRiV3h1Y3owaWFIUjBjRG92TDNkM2R5NTNNeTV2Y21jdk1qQXdNQzl6ZG1jaUlIZHBaSFJvUFNJMExqY3hOMlY0SWlCb1pXbG5hSFE5SWpJdU1UazFaWGdpSUhKdmJHVTlJbWx0WnlJZ1ptOWpkWE5oWW14bFBTSm1ZV3h6WlNJZ2RtbGxkMEp2ZUQwaU1DQXROamd6SURJd09EUXVPQ0E1TnpBdU1pSWdlRzFzYm5NNmVHeHBibXM5SW1oMGRIQTZMeTkzZDNjdWR6TXViM0puTHpFNU9Ua3ZlR3hwYm1zaUlHRnlhV0V0YUdsa1pHVnVQU0owY25WbElpQnpkSGxzWlQwaWRtVnlkR2xqWVd3dFlXeHBaMjQ2SUMwd0xqWTFaWGc3SUcxaGVDMTNhV1IwYURvZ09UZ2xPeUkrUEdSbFpuTStQSEJoZEdnZ2FXUTlJazFLV0MweE9DMVVSVmd0U1MweFJEUTBNeUlnWkQwaVRUSTROeUEyTWpoUk1qZzNJRFl6TlNBeU16QWdOak0zVVRJd05pQTJNemNnTVRrNUlEWXpPRlF4T1RJZ05qUTRVVEU1TWlBMk5Ea2dNVGswSURZMU9WRXlNREFnTmpjNUlESXdNeUEyT0RGVU16azNJRFk0TTFFMU9EY2dOamd5SURZd01DQTJPREJSTmpZMElEWTJPU0EzTURjZ05qTXhWRGMxTVNBMU16QlJOelV4SURRMU15QTJPRFVnTXpnNVVUWXhOaUF6TWpFZ05UQTNJRE13TTFFMU1EQWdNekF5SURRd01pQXpNREZJTXpBM1RESTNOeUF4T0RKUk1qUTNJRFkySURJME55QTFPVkV5TkRjZ05UVWdNalE0SURVMFZESTFOU0ExTUZReU56SWdORGhVTXpBMUlEUTJTRE16TmxFek5ESWdNemNnTXpReUlETTFVVE0wTWlBeE9TQXpNelVnTlZFek16QWdNQ0F6TVRrZ01GRXpNVFlnTUNBeU9ESWdNVlF4T0RJZ01sRXhNakFnTWlBNE55QXlWRFV4SURGUk16TWdNU0F6TXlBeE1WRXpNeUF4TXlBek5pQXlOVkUwTUNBME1TQTBOQ0EwTTFRMk55QTBObEU1TkNBME5pQXhNamNnTkRsUk1UUXhJRFV5SURFME5pQTJNVkV4TkRrZ05qVWdNakU0SURNek9WUXlPRGNnTmpJNFdrMDJORFVnTlRVMFVUWTBOU0ExTmpjZ05qUXpJRFUzTlZRMk16UWdOVGszVkRZd09TQTJNVGxVTlRZd0lEWXpOVkUxTlRNZ05qTTJJRFE0TUNBMk16ZFJORFl6SURZek55QTBORFVnTmpNM1ZEUXhOaUEyTXpaVU5EQTBJRFl6TmxFek9URWdOak0xSURNNE5pQTJNamRSTXpnMElEWXlNU0F6TmpjZ05UVXdWRE16TWlBME1USlVNekUwSURNME5GRXpNVFFnTXpReUlETTVOU0F6TkRKSU5EQTNTRFF6TUZFMU5ESWdNelF5SURVNU1DQXpPVEpSTmpFM0lEUXhPU0EyTXpFZ05EY3hWRFkwTlNBMU5UUmFJaTgrUEhCaGRHZ2dhV1E5SWsxS1dDMHhPQzFVUlZndFNTMHhSRFExUkNJZ1pEMGlUVEl6SURJNE4xRXlOQ0F5T1RBZ01qVWdNamsxVkRNd0lETXhOMVEwTUNBek5EaFVOVFVnTXpneFZEYzFJRFF4TVZReE1ERWdORE16VkRFek5DQTBOREpSTWpBNUlEUTBNaUF5TXpBZ016YzRUREkwTUNBek9EZFJNekF5SURRME1pQXpOVGdnTkRReVVUUXlNeUEwTkRJZ05EWXdJRE01TlZRME9UY2dNamd4VVRRNU55QXhOek1nTkRJeElEZ3lWREkwT1NBdE1UQlJNakkzSUMweE1DQXlNVEFnTFRSUk1UazVJREVnTVRnM0lERXhWREUyT0NBeU9Fd3hOakVnTXpaUk1UWXdJRE0xSURFek9TQXROVEZVTVRFNElDMHhNemhSTVRFNElDMHhORFFnTVRJMklDMHhORFZVTVRZeklDMHhORGhJTVRnNFVURTVOQ0F0TVRVMUlERTVOQ0F0TVRVM1ZERTVNU0F0TVRjMVVURTRPQ0F0TVRnM0lERTROU0F0TVRrd1ZERTNNaUF0TVRrMFVURTNNQ0F0TVRrMElERTJNU0F0TVRrMFZERXlOeUF0TVRrelZEWTFJQzB4T1RKUkxUVWdMVEU1TWlBdE1qUWdMVEU1TkVndE16SlJMVE01SUMweE9EY2dMVE01SUMweE9ETlJMVE0zSUMweE5UWWdMVEkySUMweE5EaElMVFpSTWpnZ0xURTBOeUF6TXlBdE1UTTJVVE0ySUMweE16QWdPVFFnTVRBelZERTFOU0F6TlRCUk1UVTJJRE0xTlNBeE5UWWdNelkwVVRFMU5pQTBNRFVnTVRNeElEUXdOVkV4TURrZ05EQTFJRGswSURNM04xUTNNU0F6TVRaVU5Ua2dNamd3VVRVM0lESTNPQ0EwTXlBeU56aElNamxSTWpNZ01qZzBJREl6SURJNE4xcE5NVGM0SURFd01sRXlNREFnTWpZZ01qVXlJREkyVVRJNE1pQXlOaUF6TVRBZ05EbFVNelUySURFd04xRXpOelFnTVRReElETTVNaUF5TVRWVU5ERXhJRE15TlZZek16RlJOREV4SURRd05TQXpOVEFnTkRBMVVUTXpPU0EwTURVZ016STRJRFF3TWxRek1EWWdNemt6VkRJNE5pQXpPREJVTWpZNUlETTJOVlF5TlRRZ016VXdWREkwTXlBek16WlVNak0xSURNeU5rd3lNeklnTXpJeVVUSXpNaUF6TWpFZ01qSTVJRE13T0ZReU1UZ2dNalkwVkRJd05DQXlNVEpSTVRjNElERXdOaUF4TnpnZ01UQXlXaUl2UGp4d1lYUm9JR2xrUFNKTlNsZ3RNVGd0VkVWWUxVa3RNVVEwTlRJaUlHUTlJazB6T1NBeE5qaFJNemtnTWpJMUlEVTRJREkzTWxReE1EY2dNelV3VkRFM05DQTBNREpVTWpRMElEUXpNMVF6TURjZ05EUXlTRE14TUZFek5UVWdORFF5SURNNE9DQTBNakJVTkRJeElETTFOVkUwTWpFZ01qWTFJRE14TUNBeU16ZFJNall4SURJeU5DQXhOellnTWpJelVURXpPU0F5TWpNZ01UTTRJREl5TVZFeE16Z2dNakU1SURFek1pQXhPRFpVTVRJMUlERXlPRkV4TWpVZ09ERWdNVFEySURVMFZESXdPU0F5TmxRek1ESWdORFZVTXprMElERXhNVkUwTURNZ01USXhJRFF3TmlBeE1qRlJOREV3SURFeU1TQTBNVGtnTVRFeVZEUXlPU0E1T0ZRME1qQWdPREpVTXprd0lEVTFWRE0wTkNBeU5GUXlPREVnTFRGVU1qQTFJQzB4TVZFeE1qWWdMVEV4SURneklEUXlWRE01SURFMk9GcE5NemN6SURNMU0xRXpOamNnTkRBMUlETXdOU0EwTURWUk1qY3lJRFF3TlNBeU5EUWdNemt4VkRFNU9TQXpOVGRVTVRjd0lETXhObFF4TlRRZ01qZ3dWREUwT1NBeU5qRlJNVFE1SURJMk1DQXhOamtnTWpZd1VUSTRNaUF5TmpBZ016STNJREk0TkZRek56TWdNelV6V2lJdlBqeHdZWFJvSUdsa1BTSk5TbGd0TVRndFZFVllMVWt0TVVRME5VWWlJR1E5SWsweU1TQXlPRGRSTWpJZ01qa3dJREl6SURJNU5WUXlPQ0F6TVRkVU16Z2dNelE0VkRVeklETTRNVlEzTXlBME1URlVPVGtnTkRNelZERXpNaUEwTkRKUk1UWXhJRFEwTWlBeE9ETWdORE13VkRJeE5DQTBNRGhVTWpJMUlETTRPRkV5TWpjZ016Z3lJREl5T0NBek9ESlVNak0ySURNNE9WRXlPRFFnTkRReElETTBOeUEwTkRGSU16VXdVVE01T0NBME5ERWdOREl5SURRd01GRTBNekFnTXpneElEUXpNQ0F6TmpOUk5ETXdJRE16TXlBME1UY2dNekUxVkRNNU1TQXlPVEpVTXpZMklESTRPRkV6TkRZZ01qZzRJRE16TkNBeU9UbFVNekl5SURNeU9GRXpNaklnTXpjMklETTNPQ0F6T1RKUk16VTJJRFF3TlNBek5ESWdOREExVVRJNE5pQTBNRFVnTWpNNUlETXpNVkV5TWprZ016RTFJREl5TkNBeU9UaFVNVGt3SURFMk5WRXhOVFlnTWpVZ01UVXhJREUyVVRFek9DQXRNVEVnTVRBNElDMHhNVkU1TlNBdE1URWdPRGNnTFRWVU56WWdOMVEzTkNBeE4xRTNOQ0F6TUNBeE1UUWdNVGc1VkRFMU5DQXpOalpSTVRVMElEUXdOU0F4TWpnZ05EQTFVVEV3TnlBME1EVWdPVElnTXpjM1ZEWTRJRE14TmxRMU55QXlPREJSTlRVZ01qYzRJRFF4SURJM09FZ3lOMUV5TVNBeU9EUWdNakVnTWpnM1dpSXZQand2WkdWbWN6NDhaeUJ6ZEhKdmEyVTlJbU4xY25KbGJuUkRiMnh2Y2lJZ1ptbHNiRDBpWTNWeWNtVnVkRU52Ykc5eUlpQnpkSEp2YTJVdGQybGtkR2c5SWpBaUlIUnlZVzV6Wm05eWJUMGljMk5oYkdVb01Td3RNU2tpUGp4bklHUmhkR0V0Ylcxc0xXNXZaR1U5SW0xaGRHZ2lQanhuSUdSaGRHRXRiVzFzTFc1dlpHVTlJbTF6ZFdJaVBqeG5JR1JoZEdFdGJXMXNMVzV2WkdVOUltMXBJajQ4ZFhObElHUmhkR0V0WXowaU1VUTBORE1pSUhoc2FXNXJPbWh5WldZOUlpTk5TbGd0TVRndFZFVllMVWt0TVVRME5ETWlMejQ4TDJjK1BHY2daR0YwWVMxdGJXd3RibTlrWlQwaVZHVllRWFJ2YlNJZ2RISmhibk5tYjNKdFBTSjBjbUZ1YzJ4aGRHVW9OamMxTEMweE5UQXBJSE5qWVd4bEtEQXVOekEzS1NJZ1pHRjBZUzF0YW5ndGRHVjRZMnhoYzNNOUlrOVNSQ0krUEdjZ1pHRjBZUzF0Yld3dGJtOWtaVDBpYldraVBqeDFjMlVnWkdGMFlTMWpQU0l4UkRRMVJDSWdlR3hwYm1zNmFISmxaajBpSTAxS1dDMHhPQzFVUlZndFNTMHhSRFExUkNJdlBqd3ZaejQ4WnlCa1lYUmhMVzF0YkMxdWIyUmxQU0p0YVNJZ2RISmhibk5tYjNKdFBTSjBjbUZ1YzJ4aGRHVW9OVEF6TERBcElqNDhkWE5sSUdSaGRHRXRZejBpTVVRME5USWlJSGhzYVc1ck9taHlaV1k5SWlOTlNsZ3RNVGd0VkVWWUxVa3RNVVEwTlRJaUx6NDhMMmMrUEdjZ1pHRjBZUzF0Yld3dGJtOWtaVDBpYldraUlIUnlZVzV6Wm05eWJUMGlkSEpoYm5Oc1lYUmxLRGsyT1N3d0tTSStQSFZ6WlNCa1lYUmhMV005SWpGRU5EVkdJaUI0YkdsdWF6cG9jbVZtUFNJalRVcFlMVEU0TFZSRldDMUpMVEZFTkRWR0lpOCtQQzluUGp4bklHUmhkR0V0Ylcxc0xXNXZaR1U5SW0xcElpQjBjbUZ1YzJadmNtMDlJblJ5WVc1emJHRjBaU2d4TkRJd0xEQXBJajQ4ZFhObElHUmhkR0V0WXowaU1VUTBOVVFpSUhoc2FXNXJPbWh5WldZOUlpTk5TbGd0TVRndFZFVllMVWt0TVVRME5VUWlMejQ4TDJjK1BDOW5Qand2Wno0OEwyYytQQzluUGp3dmMzWm5QZz09IiwKCSJSZWFsVmlld1NpemVKc29uIiA6ICJ7XCJoZWlnaHRcIjozNDAsXCJ3aWR0aFwiOjczMn0iCn0K"/>
    </extobj>
    <extobj name="2384804F-3998-4D57-9195-F3826E402611-24">
      <extobjdata type="2384804F-3998-4D57-9195-F3826E402611" data="ewoJIkltZ1NldHRpbmdKc29uIiA6ICJ7XCJoZWlnaHRcIjoxNS4xNzg1NzE0Mjg1NzE0MjcsXCJ3aWR0aFwiOjQzLjc0OTk5OTk5OTk5OTk5fSIsCgkiTGF0ZXgiIDogIlBfe2luZGV4fSIsCgkiTGF0ZXhJbWdCYXNlNjQiIDogIlBITjJaeUI0Yld4dWN6MGlhSFIwY0RvdkwzZDNkeTUzTXk1dmNtY3ZNakF3TUM5emRtY2lJSGRwWkhSb1BTSTFMalkwTldWNElpQm9aV2xuYUhROUlqRXVPVEF5WlhnaUlISnZiR1U5SW1sdFp5SWdabTlqZFhOaFlteGxQU0ptWVd4elpTSWdkbWxsZDBKdmVEMGlNQ0F0TmpneklESTBPVFF1T1NBNE5EQXVPQ0lnZUcxc2JuTTZlR3hwYm1zOUltaDBkSEE2THk5M2QzY3Vkek11YjNKbkx6RTVPVGt2ZUd4cGJtc2lJR0Z5YVdFdGFHbGtaR1Z1UFNKMGNuVmxJaUJ6ZEhsc1pUMGlkbVZ5ZEdsallXd3RZV3hwWjI0NklDMHdMak0xTjJWNE95QnRZWGd0ZDJsa2RHZzZJRGs0SlRzaVBqeGtaV1p6UGp4d1lYUm9JR2xrUFNKTlNsZ3RPUzFVUlZndFNTMHhSRFEwTXlJZ1pEMGlUVEk0TnlBMk1qaFJNamczSURZek5TQXlNekFnTmpNM1VUSXdOaUEyTXpjZ01UazVJRFl6T0ZReE9USWdOalE0VVRFNU1pQTJORGtnTVRrMElEWTFPVkV5TURBZ05qYzVJREl3TXlBMk9ERlVNemszSURZNE0xRTFPRGNnTmpneUlEWXdNQ0EyT0RCUk5qWTBJRFkyT1NBM01EY2dOak14VkRjMU1TQTFNekJSTnpVeElEUTFNeUEyT0RVZ016ZzVVVFl4TmlBek1qRWdOVEEzSURNd00xRTFNREFnTXpBeUlEUXdNaUF6TURGSU16QTNUREkzTnlBeE9ESlJNalEzSURZMklESTBOeUExT1ZFeU5EY2dOVFVnTWpRNElEVTBWREkxTlNBMU1GUXlOeklnTkRoVU16QTFJRFEyU0RNek5sRXpORElnTXpjZ016UXlJRE0xVVRNME1pQXhPU0F6TXpVZ05WRXpNekFnTUNBek1Ua2dNRkV6TVRZZ01DQXlPRElnTVZReE9ESWdNbEV4TWpBZ01pQTROeUF5VkRVeElERlJNek1nTVNBek15QXhNVkV6TXlBeE15QXpOaUF5TlZFME1DQTBNU0EwTkNBME0xUTJOeUEwTmxFNU5DQTBOaUF4TWpjZ05EbFJNVFF4SURVeUlERTBOaUEyTVZFeE5Ea2dOalVnTWpFNElETXpPVlF5T0RjZ05qSTRXazAyTkRVZ05UVTBVVFkwTlNBMU5qY2dOalF6SURVM05WUTJNelFnTlRrM1ZEWXdPU0EyTVRsVU5UWXdJRFl6TlZFMU5UTWdOak0ySURRNE1DQTJNemRSTkRZeklEWXpOeUEwTkRVZ05qTTNWRFF4TmlBMk16WlVOREEwSURZek5sRXpPVEVnTmpNMUlETTROaUEyTWpkUk16ZzBJRFl5TVNBek5qY2dOVFV3VkRNek1pQTBNVEpVTXpFMElETTBORkV6TVRRZ016UXlJRE01TlNBek5ESklOREEzU0RRek1GRTFORElnTXpReUlEVTVNQ0F6T1RKUk5qRTNJRFF4T1NBMk16RWdORGN4VkRZME5TQTFOVFJhSWk4K1BIQmhkR2dnYVdROUlrMUtXQzA1TFZSRldDMUpMVEZFTkRVMklpQmtQU0pOTVRnMElEWXdNRkV4T0RRZ05qSTBJREl3TXlBMk5ESlVNalEzSURZMk1WRXlOalVnTmpZeElESTNOeUEyTkRsVU1qa3dJRFl4T1ZFeU9UQWdOVGsySURJM01DQTFOemRVTWpJMklEVTFOMUV5TVRFZ05UVTNJREU1T0NBMU5qZFVNVGcwSURZd01GcE5NakVnTWpnM1VUSXhJREk1TlNBek1DQXpNVGhVTlRRZ016WTVWRGs0SURReU1GUXhOVGdnTkRReVVURTVOeUEwTkRJZ01qSXpJRFF4T1ZReU5UQWdNelUzVVRJMU1DQXpOREFnTWpNMklETXdNVlF4T1RZZ01UazJWREUxTkNBNE0xRXhORGtnTmpFZ01UUTVJRFV4VVRFME9TQXlOaUF4TmpZZ01qWlJNVGMxSURJMklERTROU0F5T1ZReU1EZ2dORE5VTWpNMUlEYzRWREkyTUNBeE16ZFJNall6SURFME9TQXlOalVnTVRVeFZESTRNaUF4TlROUk16QXlJREUxTXlBek1ESWdNVFF6VVRNd01pQXhNelVnTWpreklERXhNbFF5TmpnZ05qRlVNakl6SURFeFZERTJNU0F0TVRGUk1USTVJQzB4TVNBeE1ESWdNVEJVTnpRZ056UlJOelFnT1RFZ056a2dNVEEyVkRFeU1pQXlNakJSTVRZd0lETXlNU0F4TmpZZ016UXhWREUzTXlBek9EQlJNVGN6SURRd05DQXhOVFlnTkRBMFNERTFORkV4TWpRZ05EQTBJRGs1SURNM01WUTJNU0F5T0RkUk5qQWdNamcySURVNUlESTRORlExT0NBeU9ERlVOVFlnTWpjNVZEVXpJREkzT0ZRME9TQXlOemhVTkRFZ01qYzRTREkzVVRJeElESTROQ0F5TVNBeU9EZGFJaTgrUEhCaGRHZ2dhV1E5SWsxS1dDMDVMVlJGV0MxSkxURkVORFZDSWlCa1BTSk5NakVnTWpnM1VUSXlJREk1TXlBeU5DQXpNRE5VTXpZZ016UXhWRFUySURNNE9GUTRPU0EwTWpWVU1UTTFJRFEwTWxFeE56RWdORFF5SURFNU5TQTBNalJVTWpJMUlETTVNRlF5TXpFZ016WTVVVEl6TVNBek5qY2dNak15SURNMk4wd3lORE1nTXpjNFVUTXdOQ0EwTkRJZ016Z3lJRFEwTWxFME16WWdORFF5SURRMk9TQTBNVFZVTlRBeklETXpObFEwTmpVZ01UYzVWRFF5TnlBMU1sRTBNamNnTWpZZ05EUTBJREkyVVRRMU1DQXlOaUEwTlRNZ01qZFJORGd5SURNeUlEVXdOU0EyTlZRMU5EQWdNVFExVVRVME1pQXhOVE1nTlRZd0lERTFNMUUxT0RBZ01UVXpJRFU0TUNBeE5EVlJOVGd3SURFME5DQTFOellnTVRNd1VUVTJPQ0F4TURFZ05UVTBJRGN6VkRVd09DQXhOMVEwTXprZ0xURXdVVE01TWlBdE1UQWdNemN4SURFM1ZETTFNQ0EzTTFFek5UQWdPVElnTXpnMklERTVNMVEwTWpNZ016UTFVVFF5TXlBME1EUWdNemM1SURRd05FZ3pOelJSTWpnNElEUXdOQ0F5TWprZ016QXpUREl5TWlBeU9URk1NVGc1SURFMU4xRXhOVFlnTWpZZ01UVXhJREUyVVRFek9DQXRNVEVnTVRBNElDMHhNVkU1TlNBdE1URWdPRGNnTFRWVU56WWdOMVEzTkNBeE4xRTNOQ0F6TUNBeE1USWdNVGd3VkRFMU1pQXpORE5STVRVeklETTBPQ0F4TlRNZ016WTJVVEUxTXlBME1EVWdNVEk1SURRd05WRTVNU0EwTURVZ05qWWdNekExVVRZd0lESTROU0EyTUNBeU9EUlJOVGdnTWpjNElEUXhJREkzT0VneU4xRXlNU0F5T0RRZ01qRWdNamczV2lJdlBqeHdZWFJvSUdsa1BTSk5TbGd0T1MxVVJWZ3RTUzB4UkRRMU1TSWdaRDBpVFRNMk5pQTJPRE5STXpZM0lEWTRNeUEwTXpnZ05qZzRWRFV4TVNBMk9UUlJOVEl6SURZNU5DQTFNak1nTmpnMlVUVXlNeUEyTnprZ05EVXdJRE00TkZRek56VWdPRE5VTXpjMElEWTRVVE0zTkNBeU5pQTBNRElnTWpaUk5ERXhJREkzSURReU1pQXpOVkUwTkRNZ05UVWdORFl6SURFek1WRTBOamtnTVRVeElEUTNNeUF4TlRKUk5EYzFJREUxTXlBME9ETWdNVFV6U0RRNE4wZzBPVEZSTlRBMklERTFNeUExTURZZ01UUTFVVFV3TmlBeE5EQWdOVEF6SURFeU9WRTBPVEFnTnprZ05EY3pJRFE0VkRRME5TQTRWRFF4TnlBdE9GRTBNRGtnTFRFd0lETTVNeUF0TVRCUk16VTVJQzB4TUNBek16WWdOVlF6TURZZ016Wk1NekF3SURVeFVUSTVPU0ExTWlBeU9UWWdOVEJSTWprMElEUTRJREk1TWlBME5sRXlNek1nTFRFd0lERTNNaUF0TVRCUk1URTNJQzB4TUNBM05TQXpNRlF6TXlBeE5UZFJNek1nTWpBMUlEVXpJREkxTlZReE1ERWdNelF4VVRFME9DQXpPVGdnTVRrMUlEUXlNRlF5T0RBZ05EUXlVVE16TmlBME5ESWdNelkwSURRd01GRXpOamtnTXprMElETTJPU0F6T1RaUk16Y3dJRFF3TUNBek9UWWdOVEExVkRReU5DQTJNVFpSTkRJMElEWXlPU0EwTVRjZ05qTXlWRE0zT0NBMk16ZElNelUzVVRNMU1TQTJORE1nTXpVeElEWTBOVlF6TlRNZ05qWTBVVE0xT0NBMk9ETWdNelkySURZNE0xcE5NelV5SURNeU5sRXpNamtnTkRBMUlESTNOeUEwTURWUk1qUXlJRFF3TlNBeU1UQWdNemMwVkRFMk1DQXlPVE5STVRNeElESXhOQ0F4TVRrZ01USTVVVEV4T1NBeE1qWWdNVEU1SURFeE9GUXhNVGdnTVRBMlVURXhPQ0EyTVNBeE16WWdORFJVTVRjNUlESTJVVEl6TXlBeU5pQXlPVEFnT1RoTU1qazRJREV3T1V3ek5USWdNekkyV2lJdlBqeHdZWFJvSUdsa1BTSk5TbGd0T1MxVVJWZ3RTUzB4UkRRMU1pSWdaRDBpVFRNNUlERTJPRkV6T1NBeU1qVWdOVGdnTWpjeVZERXdOeUF6TlRCVU1UYzBJRFF3TWxReU5EUWdORE16VkRNd055QTBOREpJTXpFd1VUTTFOU0EwTkRJZ016ZzRJRFF5TUZRME1qRWdNelUxVVRReU1TQXlOalVnTXpFd0lESXpOMUV5TmpFZ01qSTBJREUzTmlBeU1qTlJNVE01SURJeU15QXhNemdnTWpJeFVURXpPQ0F5TVRrZ01UTXlJREU0TmxReE1qVWdNVEk0VVRFeU5TQTRNU0F4TkRZZ05UUlVNakE1SURJMlZETXdNaUEwTlZRek9UUWdNVEV4VVRRd015QXhNakVnTkRBMklERXlNVkUwTVRBZ01USXhJRFF4T1NBeE1USlVOREk1SURrNFZEUXlNQ0E0TWxRek9UQWdOVFZVTXpRMElESTBWREk0TVNBdE1WUXlNRFVnTFRFeFVURXlOaUF0TVRFZ09ETWdOREpVTXprZ01UWTRXazB6TnpNZ016VXpVVE0yTnlBME1EVWdNekExSURRd05WRXlOeklnTkRBMUlESTBOQ0F6T1RGVU1UazVJRE0xTjFReE56QWdNekUyVkRFMU5DQXlPREJVTVRRNUlESTJNVkV4TkRrZ01qWXdJREUyT1NBeU5qQlJNamd5SURJMk1DQXpNamNnTWpnMFZETTNNeUF6TlROYUlpOCtQSEJoZEdnZ2FXUTlJazFLV0MwNUxWUkZXQzFKTFRGRU5EWTFJaUJrUFNKTk5USWdNamc1VVRVNUlETXpNU0F4TURZZ016ZzJWREl5TWlBME5ESlJNalUzSURRME1pQXlPRFlnTkRJMFZETXlPU0F6TnpsUk16Y3hJRFEwTWlBME16QWdORFF5VVRRMk55QTBORElnTkRrMElEUXlNRlExTWpJZ016WXhVVFV5TWlBek16SWdOVEE0SURNeE5GUTBPREVnTWpreVZEUTFPQ0F5T0RoUk5ETTVJREk0T0NBME1qY2dNams1VkRReE5TQXpNamhSTkRFMUlETTNOQ0EwTmpVZ016a3hVVFExTkNBME1EUWdOREkxSURRd05GRTBNVElnTkRBMElEUXdOaUEwTURKUk16WTRJRE00TmlBek5UQWdNek0yVVRJNU1DQXhNVFVnTWprd0lEYzRVVEk1TUNBMU1DQXpNRFlnTXpoVU16UXhJREkyVVRNM09DQXlOaUEwTVRRZ05UbFVORFl6SURFME1GRTBOallnTVRVd0lEUTJPU0F4TlRGVU5EZzFJREUxTTBnME9EbFJOVEEwSURFMU15QTFNRFFnTVRRMVVUVXdOQ0F4TkRRZ05UQXlJREV6TkZFME9EWWdOemNnTkRRd0lETXpWRE16TXlBdE1URlJNall6SUMweE1TQXlNamNnTlRKUk1UZzJJQzB4TUNBeE16TWdMVEV3U0RFeU4xRTNPQ0F0TVRBZ05UY2dNVFpVTXpVZ056RlJNelVnTVRBeklEVTBJREV5TTFRNU9TQXhORE5STVRReUlERTBNeUF4TkRJZ01UQXhVVEUwTWlBNE1TQXhNekFnTmpaVU1UQTNJRFEyVkRrMElEUXhURGt4SURRd1VUa3hJRE01SURrM0lETTJWREV4TXlBeU9WUXhNeklnTWpaUk1UWTRJREkySURFNU5DQTNNVkV5TURNZ09EY2dNakUzSURFek9WUXlORFVnTWpRM1ZESTJNU0F6TVROUk1qWTJJRE0wTUNBeU5qWWdNelV5VVRJMk5pQXpPREFnTWpVeElETTVNbFF5TVRjZ05EQTBVVEUzTnlBME1EUWdNVFF5SURNM01sUTVNeUF5T1RCUk9URWdNamd4SURnNElESTRNRlEzTWlBeU56aElOVGhSTlRJZ01qZzBJRFV5SURJNE9Wb2lMejQ4TDJSbFpuTStQR2NnYzNSeWIydGxQU0pqZFhKeVpXNTBRMjlzYjNJaUlHWnBiR3c5SW1OMWNuSmxiblJEYjJ4dmNpSWdjM1J5YjJ0bExYZHBaSFJvUFNJd0lpQjBjbUZ1YzJadmNtMDlJbk5qWVd4bEtERXNMVEVwSWo0OFp5QmtZWFJoTFcxdGJDMXViMlJsUFNKdFlYUm9JajQ4WnlCa1lYUmhMVzF0YkMxdWIyUmxQU0p0YzNWaUlqNDhaeUJrWVhSaExXMXRiQzF1YjJSbFBTSnRhU0krUEhWelpTQmtZWFJoTFdNOUlqRkVORFF6SWlCNGJHbHVhenBvY21WbVBTSWpUVXBZTFRrdFZFVllMVWt0TVVRME5ETWlMejQ4TDJjK1BHY2daR0YwWVMxdGJXd3RibTlrWlQwaVZHVllRWFJ2YlNJZ2RISmhibk5tYjNKdFBTSjBjbUZ1YzJ4aGRHVW9OamMxTEMweE5UQXBJSE5qWVd4bEtEQXVOekEzS1NJZ1pHRjBZUzF0YW5ndGRHVjRZMnhoYzNNOUlrOVNSQ0krUEdjZ1pHRjBZUzF0Yld3dGJtOWtaVDBpYldraVBqeDFjMlVnWkdGMFlTMWpQU0l4UkRRMU5pSWdlR3hwYm1zNmFISmxaajBpSTAxS1dDMDVMVlJGV0MxSkxURkVORFUySWk4K1BDOW5QanhuSUdSaGRHRXRiVzFzTFc1dlpHVTlJbTFwSWlCMGNtRnVjMlp2Y20wOUluUnlZVzV6YkdGMFpTZ3pORFVzTUNraVBqeDFjMlVnWkdGMFlTMWpQU0l4UkRRMVFpSWdlR3hwYm1zNmFISmxaajBpSTAxS1dDMDVMVlJGV0MxSkxURkVORFZDSWk4K1BDOW5QanhuSUdSaGRHRXRiVzFzTFc1dlpHVTlJbTFwSWlCMGNtRnVjMlp2Y20wOUluUnlZVzV6YkdGMFpTZzVORFVzTUNraVBqeDFjMlVnWkdGMFlTMWpQU0l4UkRRMU1TSWdlR3hwYm1zNmFISmxaajBpSTAxS1dDMDVMVlJGV0MxSkxURkVORFV4SWk4K1BDOW5QanhuSUdSaGRHRXRiVzFzTFc1dlpHVTlJbTFwSWlCMGNtRnVjMlp2Y20wOUluUnlZVzV6YkdGMFpTZ3hORFkxTERBcElqNDhkWE5sSUdSaGRHRXRZejBpTVVRME5USWlJSGhzYVc1ck9taHlaV1k5SWlOTlNsZ3RPUzFVUlZndFNTMHhSRFExTWlJdlBqd3ZaejQ4WnlCa1lYUmhMVzF0YkMxdWIyUmxQU0p0YVNJZ2RISmhibk5tYjNKdFBTSjBjbUZ1YzJ4aGRHVW9NVGt6TVN3d0tTSStQSFZ6WlNCa1lYUmhMV005SWpGRU5EWTFJaUI0YkdsdWF6cG9jbVZtUFNJalRVcFlMVGt0VkVWWUxVa3RNVVEwTmpVaUx6NDhMMmMrUEM5blBqd3ZaejQ4TDJjK1BDOW5Qand2YzNablBnPT0iLAoJIlJlYWxWaWV3U2l6ZUpzb24iIDogIntcImhlaWdodFwiOjMwMy41NzE0MzQwMjA5OTYxLFwid2lkdGhcIjo4NzV9Igp9Cg=="/>
    </extobj>
    <extobj name="2384804F-3998-4D57-9195-F3826E402611-25">
      <extobjdata type="2384804F-3998-4D57-9195-F3826E402611" data="ewoJIkltZ1NldHRpbmdKc29uIiA6ICJ7XCJoZWlnaHRcIjoxNi4wNzE0Mjg1NzE0Mjg1NyxcIndpZHRoXCI6MTMzLjAzNTcxNDI4NTcxNDI4fSIsCgkiTGF0ZXgiIDogIkZ1bmRpbmcgSW50ZXJ2YWwiLAoJIkxhdGV4SW1nQmFzZTY0IiA6ICJQSE4yWnlCNGJXeHVjejBpYUhSMGNEb3ZMM2QzZHk1M015NXZjbWN2TWpBd01DOXpkbWNpSUhkcFpIUm9QU0l4Tnk0d09UZGxlQ0lnYUdWcFoyaDBQU0l5TGpBek5HVjRJaUJ5YjJ4bFBTSnBiV2NpSUdadlkzVnpZV0pzWlQwaVptRnNjMlVpSUhacFpYZENiM2c5SWpBZ0xUWTVOQ0EzTlRVM0lEZzVPU0lnZUcxc2JuTTZlR3hwYm1zOUltaDBkSEE2THk5M2QzY3Vkek11YjNKbkx6RTVPVGt2ZUd4cGJtc2lJR0Z5YVdFdGFHbGtaR1Z1UFNKMGNuVmxJaUJ6ZEhsc1pUMGlkbVZ5ZEdsallXd3RZV3hwWjI0NklDMHdMalEyTkdWNE95QnRZWGd0ZDJsa2RHZzZJRGs0SlRzaVBqeGtaV1p6UGp4d1lYUm9JR2xrUFNKTlNsZ3RNekF0VkVWWUxVa3RNVVEwTXpraUlHUTlJazAwT0NBeFVUTXhJREVnTXpFZ01URlJNekVnTVRNZ016UWdNalZSTXpnZ05ERWdORElnTkROVU5qVWdORFpST1RJZ05EWWdNVEkxSURRNVVURXpPU0ExTWlBeE5EUWdOakZSTVRRMklEWTJJREl4TlNBek5ESlVNamcxSURZeU1sRXlPRFVnTmpJNUlESTRNU0EyTWpsUk1qY3pJRFl6TWlBeU1qZ2dOak0wU0RFNU4xRXhPVEVnTmpRd0lERTVNU0EyTkRKVU1Ua3pJRFkxT1ZFeE9UY2dOamMySURJd015QTJPREJJTnpReVVUYzBPU0EyTnpZZ056UTVJRFkyT1ZFM05Ea2dOalkwSURjek5pQTFOVGRVTnpJeUlEUTBOMUUzTWpBZ05EUXdJRGN3TWlBME5EQklOamt3VVRZNE15QTBORFVnTmpneklEUTFNMUUyT0RNZ05EVTBJRFk0TmlBME56ZFVOamc1SURVek1GRTJPRGtnTlRZd0lEWTRNaUExTnpsVU5qWXpJRFl4TUZRMk1qWWdOakkyVkRVM05TQTJNek5VTlRBeklEWXpORWcwT0RCUk16azRJRFl6TXlBek9UTWdOak14VVRNNE9DQTJNamtnTXpnMklEWXlNMUV6T0RVZ05qSXlJRE0xTWlBME9USk1Nekl3SURNMk0wZ3pOelZSTXpjNElETTJNeUF6T1RnZ016WXpWRFF5TmlBek5qUlVORFE0SURNMk4xUTBOeklnTXpjMFZEUTRPU0F6T0RaUk5UQXlJRE01T0NBMU1URWdOREU1VkRVeU5DQTBOVGRVTlRJNUlEUTNOVkUxTXpJZ05EZ3dJRFUwT0NBME9EQklOVFl3VVRVMk55QTBOelVnTlRZM0lEUTNNRkUxTmpjZ05EWTNJRFV6TmlBek16bFVOVEF5SURJd04xRTFNREFnTWpBd0lEUTRNaUF5TURCSU5EY3dVVFEyTXlBeU1EWWdORFl6SURJeE1sRTBOak1nTWpFMUlEUTJPQ0F5TXpSVU5EY3pJREkzTkZFME56TWdNekF6SURRMU15QXpNVEJVTXpZMElETXhOMGd6TURsTU1qYzNJREU1TUZFeU5EVWdOallnTWpRMUlEWXdVVEkwTlNBME5pQXpNelFnTkRaSU16VTVVVE0yTlNBME1DQXpOalVnTXpsVU16WXpJREU1VVRNMU9TQTJJRE0xTXlBd1NETXpObEV5T1RVZ01pQXhPRFVnTWxFeE1qQWdNaUE0TmlBeVZEUTRJREZhSWk4K1BIQmhkR2dnYVdROUlrMUtXQzB6TUMxVVJWZ3RTUzB4UkRRMk1pSWdaRDBpVFRJeElESTROMUV5TVNBeU9UVWdNekFnTXpFNFZEVTFJRE0zTUZRNU9TQTBNakJVTVRVNElEUTBNbEV5TURRZ05EUXlJREl5TnlBME1UZFVNalV3SURNMU9GRXlOVEFnTXpRd0lESXhOaUF5TkRaVU1UZ3lJREV3TlZFeE9ESWdOaklnTVRrMklEUTFWREl6T0NBeU4xUXlPVEVnTkRSVU16STRJRGM0VERNek9TQTVOVkV6TkRFZ09Ua2dNemMzSURJME4xRTBNRGNnTXpZM0lEUXhNeUF6T0RkVU5ESTNJRFF4TmxFME5EUWdORE14SURRMk15QTBNekZSTkRnd0lEUXpNU0EwT0RnZ05ESXhWRFE1TmlBME1ESk1OREl3SURnMFVUUXhPU0EzT1NBME1Ua2dOamhSTkRFNUlEUXpJRFF5TmlBek5WUTBORGNnTWpaUk5EWTVJREk1SURRNE1pQTFOMVExTVRJZ01UUTFVVFV4TkNBeE5UTWdOVE15SURFMU0xRTFOVEVnTVRVeklEVTFNU0F4TkRSUk5UVXdJREV6T1NBMU5Ea2dNVE13VkRVME1DQTVPRlExTWpNZ05UVlVORGs0SURFM1ZEUTJNaUF0T0ZFME5UUWdMVEV3SURRek9DQXRNVEJSTXpjeUlDMHhNQ0F6TkRjZ05EWlJNelExSURRMUlETXpOaUF6TmxRek1UZ2dNakZVTWprMklEWlVNalkzSUMwMlZESXpNeUF0TVRGUk1UZzVJQzB4TVNBeE5UVWdOMUV4TURNZ016Z2dNVEF6SURFeE0xRXhNRE1nTVRjd0lERXpPQ0F5TmpKVU1UY3pJRE0zT1ZFeE56TWdNemd3SURFM015QXpPREZSTVRjeklETTVNQ0F4TnpNZ016a3pWREUyT1NBME1EQlVNVFU0SURRd05FZ3hOVFJSTVRNeElEUXdOQ0F4TVRJZ016ZzFWRGd5SURNME5GUTJOU0F6TURKVU5UY2dNamd3VVRVMUlESTNPQ0EwTVNBeU56aElNamRSTWpFZ01qZzBJREl4SURJNE4xb2lMejQ4Y0dGMGFDQnBaRDBpVFVwWUxUTXdMVlJGV0MxSkxURkVORFZDSWlCa1BTSk5NakVnTWpnM1VUSXlJREk1TXlBeU5DQXpNRE5VTXpZZ016UXhWRFUySURNNE9GUTRPU0EwTWpWVU1UTTFJRFEwTWxFeE56RWdORFF5SURFNU5TQTBNalJVTWpJMUlETTVNRlF5TXpFZ016WTVVVEl6TVNBek5qY2dNak15SURNMk4wd3lORE1nTXpjNFVUTXdOQ0EwTkRJZ016Z3lJRFEwTWxFME16WWdORFF5SURRMk9TQTBNVFZVTlRBeklETXpObFEwTmpVZ01UYzVWRFF5TnlBMU1sRTBNamNnTWpZZ05EUTBJREkyVVRRMU1DQXlOaUEwTlRNZ01qZFJORGd5SURNeUlEVXdOU0EyTlZRMU5EQWdNVFExVVRVME1pQXhOVE1nTlRZd0lERTFNMUUxT0RBZ01UVXpJRFU0TUNBeE5EVlJOVGd3SURFME5DQTFOellnTVRNd1VUVTJPQ0F4TURFZ05UVTBJRGN6VkRVd09DQXhOMVEwTXprZ0xURXdVVE01TWlBdE1UQWdNemN4SURFM1ZETTFNQ0EzTTFFek5UQWdPVElnTXpnMklERTVNMVEwTWpNZ016UTFVVFF5TXlBME1EUWdNemM1SURRd05FZ3pOelJSTWpnNElEUXdOQ0F5TWprZ016QXpUREl5TWlBeU9URk1NVGc1SURFMU4xRXhOVFlnTWpZZ01UVXhJREUyVVRFek9DQXRNVEVnTVRBNElDMHhNVkU1TlNBdE1URWdPRGNnTFRWVU56WWdOMVEzTkNBeE4xRTNOQ0F6TUNBeE1USWdNVGd3VkRFMU1pQXpORE5STVRVeklETTBPQ0F4TlRNZ016WTJVVEUxTXlBME1EVWdNVEk1SURRd05WRTVNU0EwTURVZ05qWWdNekExVVRZd0lESTROU0EyTUNBeU9EUlJOVGdnTWpjNElEUXhJREkzT0VneU4xRXlNU0F5T0RRZ01qRWdNamczV2lJdlBqeHdZWFJvSUdsa1BTSk5TbGd0TXpBdFZFVllMVWt0TVVRME5URWlJR1E5SWswek5qWWdOamd6VVRNMk55QTJPRE1nTkRNNElEWTRPRlExTVRFZ05qazBVVFV5TXlBMk9UUWdOVEl6SURZNE5sRTFNak1nTmpjNUlEUTFNQ0F6T0RSVU16YzFJRGd6VkRNM05DQTJPRkV6TnpRZ01qWWdOREF5SURJMlVUUXhNU0F5TnlBME1qSWdNelZSTkRReklEVTFJRFEyTXlBeE16RlJORFk1SURFMU1TQTBOek1nTVRVeVVUUTNOU0F4TlRNZ05EZ3pJREUxTTBnME9EZElORGt4VVRVd05pQXhOVE1nTlRBMklERTBOVkUxTURZZ01UUXdJRFV3TXlBeE1qbFJORGt3SURjNUlEUTNNeUEwT0ZRME5EVWdPRlEwTVRjZ0xUaFJOREE1SUMweE1DQXpPVE1nTFRFd1VUTTFPU0F0TVRBZ016TTJJRFZVTXpBMklETTJURE13TUNBMU1WRXlPVGtnTlRJZ01qazJJRFV3VVRJNU5DQTBPQ0F5T1RJZ05EWlJNak16SUMweE1DQXhOeklnTFRFd1VURXhOeUF0TVRBZ056VWdNekJVTXpNZ01UVTNVVE16SURJd05TQTFNeUF5TlRWVU1UQXhJRE0wTVZFeE5EZ2dNems0SURFNU5TQTBNakJVTWpnd0lEUTBNbEV6TXpZZ05EUXlJRE0yTkNBME1EQlJNelk1SURNNU5DQXpOamtnTXprMlVUTTNNQ0EwTURBZ016azJJRFV3TlZRME1qUWdOakUyVVRReU5DQTJNamtnTkRFM0lEWXpNbFF6TnpnZ05qTTNTRE0xTjFFek5URWdOalF6SURNMU1TQTJORFZVTXpVeklEWTJORkV6TlRnZ05qZ3pJRE0yTmlBMk9ETmFUVE0xTWlBek1qWlJNekk1SURRd05TQXlOemNnTkRBMVVUSTBNaUEwTURVZ01qRXdJRE0zTkZReE5qQWdNamt6VVRFek1TQXlNVFFnTVRFNUlERXlPVkV4TVRrZ01USTJJREV4T1NBeE1UaFVNVEU0SURFd05sRXhNVGdnTmpFZ01UTTJJRFEwVkRFM09TQXlObEV5TXpNZ01qWWdNamt3SURrNFRESTVPQ0F4TURsTU16VXlJRE15TmxvaUx6NDhjR0YwYUNCcFpEMGlUVXBZTFRNd0xWUkZXQzFKTFRGRU5EVTJJaUJrUFNKTk1UZzBJRFl3TUZFeE9EUWdOakkwSURJd015QTJOREpVTWpRM0lEWTJNVkV5TmpVZ05qWXhJREkzTnlBMk5EbFVNamt3SURZeE9WRXlPVEFnTlRrMklESTNNQ0ExTnpkVU1qSTJJRFUxTjFFeU1URWdOVFUzSURFNU9DQTFOamRVTVRnMElEWXdNRnBOTWpFZ01qZzNVVEl4SURJNU5TQXpNQ0F6TVRoVU5UUWdNelk1VkRrNElEUXlNRlF4TlRnZ05EUXlVVEU1TnlBME5ESWdNakl6SURReE9WUXlOVEFnTXpVM1VUSTFNQ0F6TkRBZ01qTTJJRE13TVZReE9UWWdNVGsyVkRFMU5DQTRNMUV4TkRrZ05qRWdNVFE1SURVeFVURTBPU0F5TmlBeE5qWWdNalpSTVRjMUlESTJJREU0TlNBeU9WUXlNRGdnTkROVU1qTTFJRGM0VkRJMk1DQXhNemRSTWpZeklERTBPU0F5TmpVZ01UVXhWREk0TWlBeE5UTlJNekF5SURFMU15QXpNRElnTVRRelVUTXdNaUF4TXpVZ01qa3pJREV4TWxReU5qZ2dOakZVTWpJeklERXhWREUyTVNBdE1URlJNVEk1SUMweE1TQXhNRElnTVRCVU56UWdOelJSTnpRZ09URWdOemtnTVRBMlZERXlNaUF5TWpCUk1UWXdJRE15TVNBeE5qWWdNelF4VkRFM015QXpPREJSTVRjeklEUXdOQ0F4TlRZZ05EQTBTREUxTkZFeE1qUWdOREEwSURrNUlETTNNVlEyTVNBeU9EZFJOakFnTWpnMklEVTVJREk0TkZRMU9DQXlPREZVTlRZZ01qYzVWRFV6SURJM09GUTBPU0F5TnpoVU5ERWdNamM0U0RJM1VUSXhJREk0TkNBeU1TQXlPRGRhSWk4K1BIQmhkR2dnYVdROUlrMUtXQzB6TUMxVVJWZ3RTUzB4UkRRMU5DSWdaRDBpVFRNeE1TQTBNMUV5T1RZZ016QWdNalkzSURFMVZESXdOaUF3VVRFME15QXdJREV3TlNBME5WUTJOaUF4TmpCUk5qWWdNalkxSURFME15QXpOVE5VTXpFMElEUTBNbEV6TmpFZ05EUXlJRFF3TVNBek9UUk1OREEwSURNNU9GRTBNRFlnTkRBeElEUXdPU0EwTURSVU5ERTRJRFF4TWxRME16RWdOREU1VkRRME55QTBNakpSTkRZeElEUXlNaUEwTnpBZ05ERXpWRFE0TUNBek9UUlJORGd3SURNM09TQTBNak1nTVRVeVZETTJNeUF0T0RCUk16UTFJQzB4TXpRZ01qZzJJQzB4TmpsVU1UVXhJQzB5TURWUk1UQWdMVEl3TlNBeE1DQXRNVE0zVVRFd0lDMHhNVEVnTWpnZ0xUa3hWRGMwSUMwM01WRTRPU0F0TnpFZ01UQXlJQzA0TUZReE1UWWdMVEV4TVZFeE1UWWdMVEV5TVNBeE1UUWdMVEV6TUZReE1EY2dMVEUwTkZRNU9TQXRNVFUwVkRreUlDMHhOakpNT1RBZ0xURTJORWc1TVZFeE1ERWdMVEUyTnlBeE5URWdMVEUyTjFFeE9Ea2dMVEUyTnlBeU1URWdMVEUxTlZFeU16UWdMVEUwTkNBeU5UUWdMVEV5TWxReU9ESWdMVGMxVVRJNE9DQXROVFlnTWprNElDMHhNMUV6TVRFZ016VWdNekV4SURReldrMHpPRFFnTXpJNFRETTRNQ0F6TXpsUk16YzNJRE0xTUNBek56VWdNelUwVkRNMk9TQXpOamhVTXpVNUlETTRNbFF6TkRZZ016a3pWRE15T0NBME1ESlVNekEySURRd05WRXlOaklnTkRBMUlESXlNU0F6TlRKUk1Ua3hJRE14TXlBeE56RWdNak16VkRFMU1TQXhNVGRSTVRVeElETTRJREl4TXlBek9GRXlOamtnTXpnZ016SXpJREV3T0V3ek16RWdNVEU0VERNNE5DQXpNamhhSWk4K1BIQmhkR2dnYVdROUlrMUtXQzB6TUMxVVJWZ3RTUzB4UkRRelF5SWdaRDBpVFRReklERlJNallnTVNBeU5pQXhNRkV5TmlBeE1pQXlPU0F5TkZFek5DQTBNeUF6T1NBME5WRTBNaUEwTmlBMU5DQTBOa2cyTUZFeE1qQWdORFlnTVRNMklEVXpVVEV6TnlBMU15QXhNemdnTlRSUk1UUXpJRFUySURFME9TQTNOMVF4T1RnZ01qY3pVVEl4TUNBek1UZ2dNakUySURNME5GRXlPRFlnTmpJMElESTROaUEyTWpaUk1qZzBJRFl6TUNBeU9EUWdOak14VVRJM05DQTJNemNnTWpFeklEWXpOMGd4T1ROUk1UZzBJRFkwTXlBeE9Ea2dOall5VVRFNU15QTJOemNnTVRrMUlEWTRNRlF5TURrZ05qZ3pTREl4TTFFeU9EVWdOamd4SURNMU9TQTJPREZSTkRneElEWTRNU0EwT0RjZ05qZ3pTRFE1TjFFMU1EUWdOamMySURVd05DQTJOekpVTlRBeElEWTFOVlEwT1RRZ05qTTVVVFE1TVNBMk16Y2dORGN4SURZek4xRTBOREFnTmpNM0lEUXdOeUEyTXpSUk16a3pJRFl6TVNBek9EZ2dOakl6VVRNNE1TQTJNRGtnTXpNM0lEUXpNbEV6TWpZZ016ZzFJRE14TlNBek5ERlJNalExSURZMUlESTBOU0ExT1ZFeU5EVWdOVElnTWpVMUlEVXdWRE13TnlBME5rZ3pNemxSTXpRMUlETTRJRE0wTlNBek4xUXpORElnTVRsUk16TTRJRFlnTXpNeUlEQklNekUyVVRJM09TQXlJREUzT1NBeVVURTBNeUF5SURFeE15QXlWRFkxSURKVU5ETWdNVm9pTHo0OGNHRjBhQ0JwWkQwaVRVcFlMVE13TFZSRldDMUpMVEZFTkRZeElpQmtQU0pOTWpZZ016ZzFVVEU1SURNNU1pQXhPU0F6T1RWUk1Ua2dNems1SURJeUlEUXhNVlF5TnlBME1qVlJNamtnTkRNd0lETTJJRFF6TUZRNE55QTBNekZJTVRRd1RERTFPU0ExTVRGUk1UWXlJRFV5TWlBeE5qWWdOVFF3VkRFM015QTFOalpVTVRjNUlEVTRObFF4T0RjZ05qQXpWREU1TnlBMk1UVlVNakV4SURZeU5GUXlNamtnTmpJMlVUSTBOeUEyTWpVZ01qVTBJRFl4TlZReU5qRWdOVGsyVVRJMk1TQTFPRGtnTWpVeUlEVTBPVlF5TXpJZ05EY3dUREl5TWlBME16TlJNakl5SURRek1TQXlOeklnTkRNeFNETXlNMUV6TXpBZ05ESTBJRE16TUNBME1qQlJNek13SURNNU9DQXpNVGNnTXpnMVNESXhNRXd4TnpRZ01qUXdVVEV6TlNBNE1DQXhNelVnTmpoUk1UTTFJREkySURFMk1pQXlObEV4T1RjZ01qWWdNak13SURZd1ZESTRNeUF4TkRSUk1qZzFJREUxTUNBeU9EZ2dNVFV4VkRNd015QXhOVE5JTXpBM1VUTXlNaUF4TlRNZ016SXlJREUwTlZFek1qSWdNVFF5SURNeE9TQXhNek5STXpFMElERXhOeUF6TURFZ09UVlVNalkzSURRNFZESXhOaUEyVkRFMU5TQXRNVEZSTVRJMUlDMHhNU0E1T0NBMFZEVTVJRFUyVVRVM0lEWTBJRFUzSURnelZqRXdNVXc1TWlBeU5ERlJNVEkzSURNNE1pQXhNamdnTXpnelVURXlPQ0F6T0RVZ056Y2dNemcxU0RJMldpSXZQanh3WVhSb0lHbGtQU0pOU2xndE16QXRWRVZZTFVrdE1VUTBOVElpSUdROUlrMHpPU0F4TmpoUk16a2dNakkxSURVNElESTNNbFF4TURjZ016VXdWREUzTkNBME1ESlVNalEwSURRek0xUXpNRGNnTkRReVNETXhNRkV6TlRVZ05EUXlJRE00T0NBME1qQlVOREl4SURNMU5WRTBNakVnTWpZMUlETXhNQ0F5TXpkUk1qWXhJREl5TkNBeE56WWdNakl6VVRFek9TQXlNak1nTVRNNElESXlNVkV4TXpnZ01qRTVJREV6TWlBeE9EWlVNVEkxSURFeU9GRXhNalVnT0RFZ01UUTJJRFUwVkRJd09TQXlObFF6TURJZ05EVlVNemswSURFeE1WRTBNRE1nTVRJeElEUXdOaUF4TWpGUk5ERXdJREV5TVNBME1Ua2dNVEV5VkRReU9TQTVPRlEwTWpBZ09ESlVNemt3SURVMVZETTBOQ0F5TkZReU9ERWdMVEZVTWpBMUlDMHhNVkV4TWpZZ0xURXhJRGd6SURReVZETTVJREUyT0ZwTk16Y3pJRE0xTTFFek5qY2dOREExSURNd05TQTBNRFZSTWpjeUlEUXdOU0F5TkRRZ016a3hWREU1T1NBek5UZFVNVGN3SURNeE5sUXhOVFFnTWpnd1ZERTBPU0F5TmpGUk1UUTVJREkyTUNBeE5qa2dNall3VVRJNE1pQXlOakFnTXpJM0lESTRORlF6TnpNZ016VXpXaUl2UGp4d1lYUm9JR2xrUFNKTlNsZ3RNekF0VkVWWUxVa3RNVVEwTlVZaUlHUTlJazB5TVNBeU9EZFJNaklnTWprd0lESXpJREk1TlZReU9DQXpNVGRVTXpnZ016UTRWRFV6SURNNE1WUTNNeUEwTVRGVU9Ua2dORE16VkRFek1pQTBOREpSTVRZeElEUTBNaUF4T0RNZ05ETXdWREl4TkNBME1EaFVNakkxSURNNE9GRXlNamNnTXpneUlESXlPQ0F6T0RKVU1qTTJJRE00T1ZFeU9EUWdORFF4SURNME55QTBOREZJTXpVd1VUTTVPQ0EwTkRFZ05ESXlJRFF3TUZFME16QWdNemd4SURRek1DQXpOak5STkRNd0lETXpNeUEwTVRjZ016RTFWRE01TVNBeU9USlVNelkySURJNE9GRXpORFlnTWpnNElETXpOQ0F5T1RsVU16SXlJRE15T0ZFek1qSWdNemMySURNM09DQXpPVEpSTXpVMklEUXdOU0F6TkRJZ05EQTFVVEk0TmlBME1EVWdNak01SURNek1WRXlNamtnTXpFMUlESXlOQ0F5T1RoVU1Ua3dJREUyTlZFeE5UWWdNalVnTVRVeElERTJVVEV6T0NBdE1URWdNVEE0SUMweE1WRTVOU0F0TVRFZ09EY2dMVFZVTnpZZ04xUTNOQ0F4TjFFM05DQXpNQ0F4TVRRZ01UZzVWREUxTkNBek5qWlJNVFUwSURRd05TQXhNamdnTkRBMVVURXdOeUEwTURVZ09USWdNemMzVkRZNElETXhObFExTnlBeU9EQlJOVFVnTWpjNElEUXhJREkzT0VneU4xRXlNU0F5T0RRZ01qRWdNamczV2lJdlBqeHdZWFJvSUdsa1BTSk5TbGd0TXpBdFZFVllMVWt0TVVRME5qTWlJR1E5SWsweE56TWdNemd3VVRFM015QTBNRFVnTVRVMElEUXdOVkV4TXpBZ05EQTFJREV3TkNBek56WlVOakVnTWpnM1VUWXdJREk0TmlBMU9TQXlPRFJVTlRnZ01qZ3hWRFUySURJM09WUTFNeUF5TnpoVU5Ea2dNamM0VkRReElESTNPRWd5TjFFeU1TQXlPRFFnTWpFZ01qZzNVVEl4SURJNU5DQXlPU0F6TVRaVU5UTWdNelk0VkRrM0lEUXhPVlF4TmpBZ05EUXhVVEl3TWlBME5ERWdNakkxSURReE4xUXlORGtnTXpZeFVUSTBPU0F6TkRRZ01qUTJJRE16TlZFeU5EWWdNekk1SURJek1TQXlPVEZVTWpBd0lESXdNbFF4T0RJZ01URXpVVEU0TWlBNE5pQXhPRGNnTmpsUk1qQXdJREkySURJMU1DQXlObEV5T0RjZ01qWWdNekU1SURZd1ZETTJPU0F4TXpsVU16azRJREl5TWxRME1Ea2dNamMzVVRRd09TQXpNREFnTkRBeElETXhOMVF6T0RNZ016UXpWRE0yTlNBek5qRlVNelUzSURNNE0xRXpOVGNnTkRBMUlETTNOaUEwTWpSVU5ERTNJRFEwTTFFME16WWdORFF6SURRMU1TQTBNalZVTkRZM0lETTJOMUUwTmpjZ016UXdJRFExTlNBeU9EUlVOREU0SURFMU9WUXpORGNnTkRCVU1qUXhJQzB4TVZFeE56Y2dMVEV4SURFek9TQXlNbEV4TURJZ05UUWdNVEF5SURFeE4xRXhNRElnTVRRNElERXhNQ0F4T0RGVU1UVXhJREk1T0ZFeE56TWdNell5SURFM015QXpPREJhSWk4K1BIQmhkR2dnYVdROUlrMUtXQzB6TUMxVVJWZ3RTUzB4UkRRMFJTSWdaRDBpVFRNeklERTFOMUV6TXlBeU5UZ2dNVEE1SURNME9WUXlPREFnTkRReFVUTXpNU0EwTkRFZ016Y3dJRE01TWxFek9EWWdOREl5SURReE5pQTBNakpSTkRJNUlEUXlNaUEwTXprZ05ERTBWRFEwT1NBek9UUlJORFE1SURNNE1TQTBNVElnTWpNMFZETTNOQ0EyT0ZFek56UWdORE1nTXpneElETTFWRFF3TWlBeU5sRTBNVEVnTWpjZ05ESXlJRE0xVVRRME15QTFOU0EwTmpNZ01UTXhVVFEyT1NBeE5URWdORGN6SURFMU1sRTBOelVnTVRVeklEUTRNeUF4TlROSU5EZzNVVFV3TmlBeE5UTWdOVEEySURFME5GRTFNRFlnTVRNNElEVXdNU0F4TVRkVU5EZ3hJRFl6VkRRME9TQXhNMUUwTXpZZ01DQTBNVGNnTFRoUk5EQTVJQzB4TUNBek9UTWdMVEV3VVRNMU9TQXRNVEFnTXpNMklEVlVNekEySURNMlRETXdNQ0ExTVZFeU9Ua2dOVElnTWprMklEVXdVVEk1TkNBME9DQXlPVElnTkRaUk1qTXpJQzB4TUNBeE56SWdMVEV3VVRFeE55QXRNVEFnTnpVZ016QlVNek1nTVRVM1drMHpOVEVnTXpJNFVUTTFNU0F6TXpRZ016UTJJRE0xTUZRek1qTWdNemcxVkRJM055QTBNRFZSTWpReUlEUXdOU0F5TVRBZ016YzBWREUyTUNBeU9UTlJNVE14SURJeE5DQXhNVGtnTVRJNVVURXhPU0F4TWpZZ01URTVJREV4T0ZReE1UZ2dNVEEyVVRFeE9DQTJNU0F4TXpZZ05EUlVNVGM1SURJMlVUSXhOeUF5TmlBeU5UUWdOVGxVTWprNElERXhNRkV6TURBZ01URTBJRE15TlNBeU1UZFVNelV4SURNeU9Gb2lMejQ4Y0dGMGFDQnBaRDBpVFVwWUxUTXdMVlJGV0MxSkxURkVORFU1SWlCa1BTSk5NVEUzSURVNVVURXhOeUF5TmlBeE5ESWdNalpSTVRjNUlESTJJREl3TlNBeE16RlJNakV4SURFMU1TQXlNVFVnTVRVeVVUSXhOeUF4TlRNZ01qSTFJREUxTTBneU1qbFJNak00SURFMU15QXlOREVnTVRVelZESTBOaUF4TlRGVU1qUTRJREUwTkZFeU5EY2dNVE00SURJME5TQXhNamhVTWpNMElEa3dWREl4TkNBME0xUXhPRE1nTmxReE16Y2dMVEV4VVRFd01TQXRNVEVnTnpBZ01URlVNemdnT0RWUk16Z2dPVGNnTXprZ01UQXlUREV3TkNBek5qQlJNVFkzSURZeE5TQXhOamNnTmpJelVURTJOeUEyTWpZZ01UWTJJRFl5T0ZReE5qSWdOak15VkRFMU55QTJNelJVTVRRNUlEWXpOVlF4TkRFZ05qTTJWREV6TWlBMk16ZFVNVEl5SURZek4xRXhNVElnTmpNM0lERXdPU0EyTXpkVU1UQXhJRFl6T0ZRNU5TQTJOREZVT1RRZ05qUTNVVGswSURZME9TQTVOaUEyTmpGUk1UQXhJRFk0TUNBeE1EY2dOamd5VkRFM09TQTJPRGhSTVRrMElEWTRPU0F5TVRNZ05qa3dWREkwTXlBMk9UTlVNalUwSURZNU5GRXlOallnTmprMElESTJOaUEyT0RaUk1qWTJJRFkzTlNBeE9UTWdNemcyVkRFeE9DQTRNMUV4TVRnZ09ERWdNVEU0SURjMVZERXhOeUEyTlZZMU9Wb2lMejQ4TDJSbFpuTStQR2NnYzNSeWIydGxQU0pqZFhKeVpXNTBRMjlzYjNJaUlHWnBiR3c5SW1OMWNuSmxiblJEYjJ4dmNpSWdjM1J5YjJ0bExYZHBaSFJvUFNJd0lpQjBjbUZ1YzJadmNtMDlJbk5qWVd4bEtERXNMVEVwSWo0OFp5QmtZWFJoTFcxdGJDMXViMlJsUFNKdFlYUm9JajQ4WnlCa1lYUmhMVzF0YkMxdWIyUmxQU0p0YVNJK1BIVnpaU0JrWVhSaExXTTlJakZFTkRNNUlpQjRiR2x1YXpwb2NtVm1QU0lqVFVwWUxUTXdMVlJGV0MxSkxURkVORE01SWk4K1BDOW5QanhuSUdSaGRHRXRiVzFzTFc1dlpHVTlJbTFwSWlCMGNtRnVjMlp2Y20wOUluUnlZVzV6YkdGMFpTZzNORGtzTUNraVBqeDFjMlVnWkdGMFlTMWpQU0l4UkRRMk1pSWdlR3hwYm1zNmFISmxaajBpSTAxS1dDMHpNQzFVUlZndFNTMHhSRFEyTWlJdlBqd3ZaejQ4WnlCa1lYUmhMVzF0YkMxdWIyUmxQU0p0YVNJZ2RISmhibk5tYjNKdFBTSjBjbUZ1YzJ4aGRHVW9NVE15TVN3d0tTSStQSFZ6WlNCa1lYUmhMV005SWpGRU5EVkNJaUI0YkdsdWF6cG9jbVZtUFNJalRVcFlMVE13TFZSRldDMUpMVEZFTkRWQ0lpOCtQQzluUGp4bklHUmhkR0V0Ylcxc0xXNXZaR1U5SW0xcElpQjBjbUZ1YzJadmNtMDlJblJ5WVc1emJHRjBaU2d4T1RJeExEQXBJajQ4ZFhObElHUmhkR0V0WXowaU1VUTBOVEVpSUhoc2FXNXJPbWh5WldZOUlpTk5TbGd0TXpBdFZFVllMVWt0TVVRME5URWlMejQ4TDJjK1BHY2daR0YwWVMxdGJXd3RibTlrWlQwaWJXa2lJSFJ5WVc1elptOXliVDBpZEhKaGJuTnNZWFJsS0RJME5ERXNNQ2tpUGp4MWMyVWdaR0YwWVMxalBTSXhSRFExTmlJZ2VHeHBibXM2YUhKbFpqMGlJMDFLV0Mwek1DMVVSVmd0U1MweFJEUTFOaUl2UGp3dlp6NDhaeUJrWVhSaExXMXRiQzF1YjJSbFBTSnRhU0lnZEhKaGJuTm1iM0p0UFNKMGNtRnVjMnhoZEdVb01qYzROaXd3S1NJK1BIVnpaU0JrWVhSaExXTTlJakZFTkRWQ0lpQjRiR2x1YXpwb2NtVm1QU0lqVFVwWUxUTXdMVlJGV0MxSkxURkVORFZDSWk4K1BDOW5QanhuSUdSaGRHRXRiVzFzTFc1dlpHVTlJbTFwSWlCMGNtRnVjMlp2Y20wOUluUnlZVzV6YkdGMFpTZ3pNemcyTERBcElqNDhkWE5sSUdSaGRHRXRZejBpTVVRME5UUWlJSGhzYVc1ck9taHlaV1k5SWlOTlNsZ3RNekF0VkVWWUxVa3RNVVEwTlRRaUx6NDhMMmMrUEdjZ1pHRjBZUzF0Yld3dGJtOWtaVDBpYldraUlIUnlZVzV6Wm05eWJUMGlkSEpoYm5Oc1lYUmxLRE00TmpNc01Da2lQangxYzJVZ1pHRjBZUzFqUFNJeFJEUXpReUlnZUd4cGJtczZhSEpsWmowaUkwMUtXQzB6TUMxVVJWZ3RTUzB4UkRRelF5SXZQand2Wno0OFp5QmtZWFJoTFcxdGJDMXViMlJsUFNKdGFTSWdkSEpoYm5ObWIzSnRQU0owY21GdWMyeGhkR1VvTkRNMk55d3dLU0krUEhWelpTQmtZWFJoTFdNOUlqRkVORFZDSWlCNGJHbHVhenBvY21WbVBTSWpUVXBZTFRNd0xWUkZXQzFKTFRGRU5EVkNJaTgrUEM5blBqeG5JR1JoZEdFdGJXMXNMVzV2WkdVOUltMXBJaUIwY21GdWMyWnZjbTA5SW5SeVlXNXpiR0YwWlNnME9UWTNMREFwSWo0OGRYTmxJR1JoZEdFdFl6MGlNVVEwTmpFaUlIaHNhVzVyT21oeVpXWTlJaU5OU2xndE16QXRWRVZZTFVrdE1VUTBOakVpTHo0OEwyYytQR2NnWkdGMFlTMXRiV3d0Ym05a1pUMGliV2tpSUhSeVlXNXpabTl5YlQwaWRISmhibk5zWVhSbEtEVXpNamdzTUNraVBqeDFjMlVnWkdGMFlTMWpQU0l4UkRRMU1pSWdlR3hwYm1zNmFISmxaajBpSTAxS1dDMHpNQzFVUlZndFNTMHhSRFExTWlJdlBqd3ZaejQ4WnlCa1lYUmhMVzF0YkMxdWIyUmxQU0p0YVNJZ2RISmhibk5tYjNKdFBTSjBjbUZ1YzJ4aGRHVW9OVGM1TkN3d0tTSStQSFZ6WlNCa1lYUmhMV005SWpGRU5EVkdJaUI0YkdsdWF6cG9jbVZtUFNJalRVcFlMVE13TFZSRldDMUpMVEZFTkRWR0lpOCtQQzluUGp4bklHUmhkR0V0Ylcxc0xXNXZaR1U5SW0xcElpQjBjbUZ1YzJadmNtMDlJblJ5WVc1emJHRjBaU2cyTWpRMUxEQXBJajQ4ZFhObElHUmhkR0V0WXowaU1VUTBOak1pSUhoc2FXNXJPbWh5WldZOUlpTk5TbGd0TXpBdFZFVllMVWt0TVVRME5qTWlMejQ4TDJjK1BHY2daR0YwWVMxdGJXd3RibTlrWlQwaWJXa2lJSFJ5WVc1elptOXliVDBpZEhKaGJuTnNZWFJsS0RZM016QXNNQ2tpUGp4MWMyVWdaR0YwWVMxalBTSXhSRFEwUlNJZ2VHeHBibXM2YUhKbFpqMGlJMDFLV0Mwek1DMVVSVmd0U1MweFJEUTBSU0l2UGp3dlp6NDhaeUJrWVhSaExXMXRiQzF1YjJSbFBTSnRhU0lnZEhKaGJuTm1iM0p0UFNKMGNtRnVjMnhoZEdVb056STFPU3d3S1NJK1BIVnpaU0JrWVhSaExXTTlJakZFTkRVNUlpQjRiR2x1YXpwb2NtVm1QU0lqVFVwWUxUTXdMVlJGV0MxSkxURkVORFU1SWk4K1BDOW5Qand2Wno0OEwyYytQQzl6ZG1jKyIsCgkiUmVhbFZpZXdTaXplSnNvbiIgOiAie1wiaGVpZ2h0XCI6MzE3LFwid2lkdGhcIjoyNjYxfS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71</TotalTime>
  <ScaleCrop>false</ScaleCrop>
  <LinksUpToDate>false</LinksUpToDate>
  <CharactersWithSpaces>0</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2025-11-30T10:48:00Z</dcterms:created>
  <dc:creator>WPS_1750683306</dc:creator>
  <cp:lastModifiedBy>WPS_1750683306</cp:lastModifiedBy>
  <dcterms:modified xsi:type="dcterms:W3CDTF">2025-12-19T19:02:45Z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BD124D95FC924D3CAD377AA632312DB4_11</vt:lpwstr>
  </property>
</Properties>
</file>